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D4E46">
      <w:pPr>
        <w:spacing w:before="101" w:line="383" w:lineRule="auto"/>
        <w:ind w:right="236"/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  <w:t>附件一：</w:t>
      </w:r>
    </w:p>
    <w:p w14:paraId="10220044">
      <w:pPr>
        <w:spacing w:before="101" w:line="383" w:lineRule="auto"/>
        <w:ind w:right="236"/>
        <w:jc w:val="center"/>
        <w:rPr>
          <w:rFonts w:hint="eastAsia" w:ascii="仿宋_GB2312" w:hAnsi="仿宋_GB2312" w:eastAsia="仿宋_GB2312" w:cs="仿宋_GB2312"/>
          <w:b/>
          <w:bCs/>
          <w:spacing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2"/>
          <w:sz w:val="32"/>
          <w:szCs w:val="32"/>
          <w:lang w:val="en-US" w:eastAsia="zh-CN"/>
        </w:rPr>
        <w:t>全自动血液分析仪参数要求</w:t>
      </w:r>
    </w:p>
    <w:bookmarkEnd w:id="0"/>
    <w:p w14:paraId="5CCFCF89">
      <w:pPr>
        <w:spacing w:before="101" w:line="383" w:lineRule="auto"/>
        <w:ind w:right="236"/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  <w:t>1、检测速度：CBC+DIFF≥70/小时，CBC+DIFF+RET≥30/小时；</w:t>
      </w:r>
    </w:p>
    <w:p w14:paraId="288A0A57">
      <w:pPr>
        <w:spacing w:before="101" w:line="383" w:lineRule="auto"/>
        <w:ind w:right="236"/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  <w:t>2、检测参数：血液报告参数≥35个，体液报告参数≥6个；</w:t>
      </w:r>
    </w:p>
    <w:p w14:paraId="5C2286B4">
      <w:pPr>
        <w:spacing w:before="101" w:line="383" w:lineRule="auto"/>
        <w:ind w:right="236"/>
        <w:rPr>
          <w:rFonts w:hint="default" w:ascii="仿宋_GB2312" w:hAnsi="仿宋_GB2312" w:eastAsia="仿宋_GB2312" w:cs="仿宋_GB2312"/>
          <w:spacing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  <w:t xml:space="preserve">3、用血量：全血进样量≤25ul；预稀释模式用血量≤20ul，进样量≤70ul；                                                                 </w:t>
      </w:r>
    </w:p>
    <w:p w14:paraId="49409C56">
      <w:pPr>
        <w:spacing w:before="101" w:line="383" w:lineRule="auto"/>
        <w:ind w:right="236"/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  <w:t>4、白细胞计数：应采用先进的激光流式原理及核酸荧光染色技术，使白细胞计数免受难溶红细胞、巨大血小板、血小板簇及细胞碎片等的干扰；</w:t>
      </w:r>
    </w:p>
    <w:p w14:paraId="13B9C3A4">
      <w:pPr>
        <w:spacing w:before="101" w:line="383" w:lineRule="auto"/>
        <w:ind w:right="236"/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  <w:t>5、低值白细胞检测：当遇到低值白细胞样本时，仪器可自动或人工选择转换到低值白细胞检测模式，使白细胞检测颗粒数比普通检测模式增加2倍，结果更准确、可靠；</w:t>
      </w:r>
    </w:p>
    <w:p w14:paraId="5E7588A9">
      <w:pPr>
        <w:spacing w:before="101" w:line="383" w:lineRule="auto"/>
        <w:ind w:right="236"/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  <w:t>6、血小板计数：具有两种方法进行血小板的定量计数；</w:t>
      </w:r>
    </w:p>
    <w:p w14:paraId="58B209EF">
      <w:pPr>
        <w:spacing w:before="101" w:line="383" w:lineRule="auto"/>
        <w:ind w:right="236"/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  <w:t>7、网织红细胞检测功能：使用核酸荧光染色及流式细胞技术，具有全自动网织红细胞定量计数和对网织红细胞成熟度的分类。可以对脑脊液、胸水、腹水、关节腔积液等体液进行红细胞和白细胞计数,并对白细胞进行分类；</w:t>
      </w:r>
    </w:p>
    <w:p w14:paraId="5108BD8F">
      <w:pPr>
        <w:spacing w:before="101" w:line="383" w:lineRule="auto"/>
        <w:ind w:right="236"/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  <w:t>8、体液检测中具有通过高荧光体液细胞参数对肿瘤细胞进行提示功能。</w:t>
      </w:r>
    </w:p>
    <w:p w14:paraId="017D94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B6790"/>
    <w:rsid w:val="7BFB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2026-01-06T08:57:00Z</dcterms:created>
  <dc:creator>赖达权</dc:creator>
  <cp:lastModifiedBy>赖达权</cp:lastModifiedBy>
  <dcterms:modified xsi:type="dcterms:W3CDTF">2026-01-06T08:57:33Z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4CC2183CDD2E4581AC9206B9588112E5_11</vt:lpwstr>
  </property>
  <property fmtid="{D5CDD505-2E9C-101B-9397-08002B2CF9AE}" pid="4" name="KSOTemplateDocerSaveRecord">
    <vt:lpwstr>eyJoZGlkIjoiYWRiNjlkY2ExYjc0Y2QzMGFkMDliMjFkNmY5MDQ2NTAiLCJ1c2VySWQiOiI3MzI1Mzk2MzEifQ==</vt:lpwstr>
  </property>
</Properties>
</file>