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2B70">
      <w:pPr>
        <w:pStyle w:val="13"/>
        <w:jc w:val="left"/>
        <w:rPr>
          <w:rFonts w:ascii="仿宋" w:hAnsi="仿宋"/>
          <w:sz w:val="28"/>
          <w:szCs w:val="28"/>
        </w:rPr>
      </w:pPr>
      <w:r>
        <w:rPr>
          <w:rFonts w:ascii="仿宋" w:hAnsi="仿宋"/>
          <w:sz w:val="32"/>
          <w:szCs w:val="32"/>
        </w:rPr>
        <w:t>合同号：</w:t>
      </w:r>
      <w:r>
        <w:rPr>
          <w:rFonts w:hint="eastAsia" w:ascii="仿宋" w:hAnsi="仿宋" w:eastAsia="仿宋" w:cs="仿宋"/>
          <w:sz w:val="32"/>
          <w:szCs w:val="32"/>
          <w:u w:val="single"/>
        </w:rPr>
        <w:t>郁河砂挂（202</w:t>
      </w:r>
      <w:r>
        <w:rPr>
          <w:rFonts w:ascii="仿宋" w:hAnsi="仿宋" w:eastAsia="仿宋" w:cs="仿宋"/>
          <w:sz w:val="32"/>
          <w:szCs w:val="32"/>
          <w:u w:val="single"/>
        </w:rPr>
        <w:t>5</w:t>
      </w:r>
      <w:r>
        <w:rPr>
          <w:rFonts w:hint="eastAsia" w:ascii="仿宋" w:hAnsi="仿宋" w:eastAsia="仿宋" w:cs="仿宋"/>
          <w:sz w:val="32"/>
          <w:szCs w:val="32"/>
          <w:u w:val="single"/>
        </w:rPr>
        <w:t>）   号</w:t>
      </w:r>
    </w:p>
    <w:p w14:paraId="6058F69C">
      <w:pPr>
        <w:pStyle w:val="13"/>
        <w:rPr>
          <w:rFonts w:ascii="仿宋" w:hAnsi="仿宋"/>
          <w:sz w:val="28"/>
          <w:szCs w:val="28"/>
        </w:rPr>
      </w:pPr>
    </w:p>
    <w:p w14:paraId="2502F32A">
      <w:pPr>
        <w:pStyle w:val="13"/>
        <w:spacing w:line="720" w:lineRule="auto"/>
        <w:jc w:val="center"/>
        <w:outlineLvl w:val="0"/>
        <w:rPr>
          <w:rFonts w:ascii="宋体" w:hAnsi="宋体"/>
          <w:b/>
          <w:bCs/>
          <w:sz w:val="44"/>
          <w:szCs w:val="44"/>
        </w:rPr>
      </w:pPr>
      <w:r>
        <w:rPr>
          <w:rFonts w:hint="eastAsia" w:ascii="宋体" w:hAnsi="宋体"/>
          <w:b/>
          <w:bCs/>
          <w:sz w:val="44"/>
          <w:szCs w:val="44"/>
        </w:rPr>
        <w:t>南江河莲塘河段河砂可采区开采权出让合同（样本）</w:t>
      </w:r>
    </w:p>
    <w:p w14:paraId="5A2418B8">
      <w:pPr>
        <w:pStyle w:val="13"/>
        <w:spacing w:line="720" w:lineRule="auto"/>
        <w:jc w:val="left"/>
        <w:rPr>
          <w:rFonts w:ascii="宋体" w:hAnsi="宋体"/>
          <w:b/>
          <w:bCs/>
          <w:sz w:val="44"/>
          <w:szCs w:val="44"/>
        </w:rPr>
      </w:pPr>
    </w:p>
    <w:p w14:paraId="6D589AAD">
      <w:pPr>
        <w:pStyle w:val="13"/>
        <w:spacing w:line="720" w:lineRule="auto"/>
        <w:jc w:val="left"/>
        <w:rPr>
          <w:rFonts w:ascii="仿宋_GB2312" w:hAnsi="仿宋_GB2312" w:eastAsia="仿宋_GB2312"/>
          <w:sz w:val="32"/>
          <w:szCs w:val="36"/>
          <w:u w:val="single"/>
        </w:rPr>
      </w:pPr>
      <w:r>
        <w:rPr>
          <w:rFonts w:hint="eastAsia" w:ascii="仿宋_GB2312" w:hAnsi="仿宋_GB2312" w:eastAsia="仿宋_GB2312"/>
          <w:sz w:val="32"/>
          <w:szCs w:val="36"/>
        </w:rPr>
        <w:t>出让方：</w:t>
      </w:r>
    </w:p>
    <w:p w14:paraId="5AC75830">
      <w:pPr>
        <w:pStyle w:val="13"/>
        <w:spacing w:line="720" w:lineRule="auto"/>
        <w:ind w:firstLine="1440" w:firstLineChars="450"/>
        <w:jc w:val="left"/>
        <w:rPr>
          <w:rFonts w:ascii="仿宋_GB2312" w:hAnsi="仿宋_GB2312" w:eastAsia="仿宋_GB2312"/>
          <w:sz w:val="32"/>
          <w:szCs w:val="36"/>
        </w:rPr>
      </w:pPr>
    </w:p>
    <w:p w14:paraId="28D01D60">
      <w:pPr>
        <w:pStyle w:val="13"/>
        <w:spacing w:line="720" w:lineRule="auto"/>
        <w:jc w:val="left"/>
        <w:rPr>
          <w:rFonts w:ascii="仿宋_GB2312" w:hAnsi="仿宋_GB2312" w:eastAsia="仿宋_GB2312"/>
          <w:sz w:val="32"/>
          <w:szCs w:val="36"/>
        </w:rPr>
      </w:pPr>
      <w:r>
        <w:rPr>
          <w:rFonts w:hint="eastAsia" w:ascii="仿宋_GB2312" w:hAnsi="仿宋_GB2312" w:eastAsia="仿宋_GB2312"/>
          <w:sz w:val="32"/>
          <w:szCs w:val="36"/>
        </w:rPr>
        <w:t xml:space="preserve">  竞得方： </w:t>
      </w:r>
    </w:p>
    <w:p w14:paraId="27F74AA8">
      <w:pPr>
        <w:pStyle w:val="13"/>
        <w:spacing w:line="720" w:lineRule="auto"/>
        <w:jc w:val="left"/>
        <w:rPr>
          <w:rFonts w:ascii="仿宋_GB2312" w:hAnsi="仿宋_GB2312" w:eastAsia="仿宋_GB2312"/>
          <w:sz w:val="32"/>
          <w:szCs w:val="36"/>
        </w:rPr>
      </w:pPr>
    </w:p>
    <w:p w14:paraId="3014A7DE">
      <w:pPr>
        <w:pStyle w:val="13"/>
        <w:spacing w:line="720" w:lineRule="auto"/>
        <w:ind w:firstLine="320" w:firstLineChars="100"/>
        <w:jc w:val="left"/>
        <w:rPr>
          <w:rFonts w:ascii="仿宋_GB2312" w:hAnsi="仿宋_GB2312" w:eastAsia="仿宋_GB2312"/>
          <w:sz w:val="32"/>
          <w:szCs w:val="36"/>
          <w:u w:val="single"/>
        </w:rPr>
      </w:pPr>
      <w:r>
        <w:rPr>
          <w:rFonts w:hint="eastAsia" w:ascii="仿宋_GB2312" w:hAnsi="仿宋_GB2312" w:eastAsia="仿宋_GB2312"/>
          <w:sz w:val="32"/>
          <w:szCs w:val="36"/>
        </w:rPr>
        <w:t>签约地点：</w:t>
      </w:r>
      <w:r>
        <w:rPr>
          <w:rFonts w:hint="eastAsia" w:ascii="仿宋" w:hAnsi="仿宋" w:eastAsia="仿宋"/>
          <w:sz w:val="32"/>
          <w:szCs w:val="32"/>
          <w:u w:val="single"/>
        </w:rPr>
        <w:t>云浮市郁南县都城镇城中路191号水务大楼</w:t>
      </w:r>
    </w:p>
    <w:p w14:paraId="202F123C">
      <w:pPr>
        <w:pStyle w:val="13"/>
        <w:spacing w:line="720" w:lineRule="auto"/>
        <w:ind w:firstLine="1280" w:firstLineChars="400"/>
        <w:jc w:val="left"/>
        <w:rPr>
          <w:rFonts w:ascii="仿宋_GB2312" w:hAnsi="仿宋_GB2312" w:eastAsia="仿宋_GB2312"/>
          <w:sz w:val="32"/>
          <w:szCs w:val="36"/>
        </w:rPr>
      </w:pPr>
    </w:p>
    <w:p w14:paraId="28CD58D1">
      <w:pPr>
        <w:pStyle w:val="13"/>
        <w:spacing w:line="720" w:lineRule="auto"/>
        <w:jc w:val="left"/>
        <w:rPr>
          <w:rFonts w:ascii="仿宋_GB2312" w:hAnsi="仿宋_GB2312" w:eastAsia="仿宋_GB2312"/>
          <w:sz w:val="32"/>
          <w:szCs w:val="36"/>
        </w:rPr>
      </w:pPr>
      <w:r>
        <w:rPr>
          <w:rFonts w:hint="eastAsia" w:ascii="仿宋_GB2312" w:hAnsi="仿宋_GB2312" w:eastAsia="仿宋_GB2312"/>
          <w:sz w:val="32"/>
          <w:szCs w:val="36"/>
        </w:rPr>
        <w:t xml:space="preserve">  订立时间：</w:t>
      </w:r>
      <w:r>
        <w:rPr>
          <w:rFonts w:hint="eastAsia" w:ascii="仿宋_GB2312" w:hAnsi="仿宋_GB2312" w:eastAsia="仿宋_GB2312"/>
          <w:sz w:val="32"/>
          <w:szCs w:val="36"/>
          <w:u w:val="single"/>
        </w:rPr>
        <w:t xml:space="preserve"> 202</w:t>
      </w:r>
      <w:r>
        <w:rPr>
          <w:rFonts w:ascii="仿宋_GB2312" w:hAnsi="仿宋_GB2312" w:eastAsia="仿宋_GB2312"/>
          <w:sz w:val="32"/>
          <w:szCs w:val="36"/>
          <w:u w:val="single"/>
        </w:rPr>
        <w:t>5</w:t>
      </w:r>
      <w:r>
        <w:rPr>
          <w:rFonts w:hint="eastAsia" w:ascii="仿宋_GB2312" w:hAnsi="仿宋_GB2312" w:eastAsia="仿宋_GB2312"/>
          <w:sz w:val="32"/>
          <w:szCs w:val="36"/>
          <w:u w:val="single"/>
        </w:rPr>
        <w:t xml:space="preserve">年  月  日 </w:t>
      </w:r>
    </w:p>
    <w:p w14:paraId="5E814BD8">
      <w:pPr>
        <w:pStyle w:val="13"/>
        <w:spacing w:line="720" w:lineRule="auto"/>
        <w:rPr>
          <w:rFonts w:ascii="仿宋_GB2312" w:hAnsi="仿宋_GB2312" w:eastAsia="仿宋_GB2312"/>
          <w:sz w:val="32"/>
          <w:szCs w:val="36"/>
        </w:rPr>
      </w:pPr>
    </w:p>
    <w:p w14:paraId="3B0ABAED">
      <w:pPr>
        <w:pStyle w:val="13"/>
        <w:rPr>
          <w:rFonts w:ascii="仿宋_GB2312" w:hAnsi="仿宋_GB2312" w:eastAsia="仿宋_GB2312"/>
          <w:sz w:val="32"/>
        </w:rPr>
      </w:pPr>
    </w:p>
    <w:p w14:paraId="6A3854F1">
      <w:pPr>
        <w:pStyle w:val="13"/>
        <w:rPr>
          <w:rFonts w:ascii="仿宋_GB2312" w:hAnsi="仿宋_GB2312" w:eastAsia="仿宋_GB2312"/>
          <w:sz w:val="32"/>
        </w:rPr>
      </w:pPr>
    </w:p>
    <w:p w14:paraId="68D68CD4">
      <w:pPr>
        <w:pStyle w:val="13"/>
        <w:snapToGrid w:val="0"/>
        <w:spacing w:line="600" w:lineRule="exact"/>
        <w:jc w:val="left"/>
        <w:rPr>
          <w:rFonts w:ascii="仿宋_GB2312" w:hAnsi="仿宋_GB2312" w:eastAsia="仿宋_GB2312" w:cs="仿宋"/>
          <w:sz w:val="32"/>
          <w:szCs w:val="32"/>
        </w:rPr>
      </w:pPr>
    </w:p>
    <w:p w14:paraId="2F19B3F1">
      <w:pPr>
        <w:pStyle w:val="13"/>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
          <w:sz w:val="32"/>
          <w:szCs w:val="32"/>
        </w:rPr>
        <w:t>出让方</w:t>
      </w:r>
      <w:r>
        <w:rPr>
          <w:rFonts w:hint="eastAsia" w:ascii="仿宋_GB2312" w:hAnsi="仿宋_GB2312" w:eastAsia="仿宋_GB2312" w:cs="仿宋_GB2312"/>
          <w:sz w:val="32"/>
          <w:szCs w:val="32"/>
        </w:rPr>
        <w:t>：</w:t>
      </w:r>
      <w:r>
        <w:rPr>
          <w:rFonts w:hint="eastAsia" w:ascii="仿宋_GB2312" w:hAnsi="仿宋_GB2312" w:eastAsia="仿宋_GB2312"/>
          <w:sz w:val="32"/>
          <w:szCs w:val="36"/>
          <w:u w:val="single"/>
        </w:rPr>
        <w:t>郁南县水务局</w:t>
      </w:r>
      <w:r>
        <w:rPr>
          <w:rFonts w:hint="eastAsia" w:ascii="仿宋_GB2312" w:hAnsi="仿宋_GB2312" w:eastAsia="仿宋_GB2312" w:cs="仿宋_GB2312"/>
          <w:sz w:val="32"/>
          <w:szCs w:val="32"/>
        </w:rPr>
        <w:t>（以下简称甲方）</w:t>
      </w:r>
    </w:p>
    <w:p w14:paraId="1B9AE65A">
      <w:pPr>
        <w:pStyle w:val="14"/>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住所地：</w:t>
      </w:r>
      <w:r>
        <w:rPr>
          <w:rFonts w:hint="eastAsia" w:ascii="仿宋" w:hAnsi="仿宋" w:eastAsia="仿宋"/>
          <w:sz w:val="32"/>
          <w:szCs w:val="32"/>
          <w:u w:val="single"/>
        </w:rPr>
        <w:t>郁南县都城镇城中路191号</w:t>
      </w:r>
    </w:p>
    <w:p w14:paraId="21B2741F">
      <w:pPr>
        <w:pStyle w:val="13"/>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49AF3BF">
      <w:pPr>
        <w:pStyle w:val="13"/>
        <w:snapToGrid w:val="0"/>
        <w:spacing w:line="600" w:lineRule="exact"/>
        <w:rPr>
          <w:rFonts w:ascii="仿宋_GB2312" w:hAnsi="仿宋_GB2312" w:eastAsia="仿宋_GB2312"/>
          <w:sz w:val="32"/>
          <w:szCs w:val="36"/>
          <w:u w:val="single"/>
        </w:rPr>
      </w:pPr>
      <w:r>
        <w:rPr>
          <w:rFonts w:hint="eastAsia" w:ascii="仿宋_GB2312" w:hAnsi="仿宋_GB2312" w:eastAsia="仿宋_GB2312" w:cs="仿宋_GB2312"/>
          <w:sz w:val="32"/>
          <w:szCs w:val="32"/>
        </w:rPr>
        <w:t>联系电话：</w:t>
      </w:r>
    </w:p>
    <w:p w14:paraId="48643080">
      <w:pPr>
        <w:pStyle w:val="13"/>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统一社会信用代码证号：</w:t>
      </w:r>
    </w:p>
    <w:p w14:paraId="2579B733">
      <w:pPr>
        <w:pStyle w:val="13"/>
        <w:snapToGrid w:val="0"/>
        <w:spacing w:line="600" w:lineRule="exact"/>
        <w:rPr>
          <w:rFonts w:ascii="仿宋_GB2312" w:hAnsi="仿宋_GB2312" w:eastAsia="仿宋_GB2312" w:cs="仿宋_GB2312"/>
          <w:sz w:val="32"/>
          <w:szCs w:val="32"/>
        </w:rPr>
      </w:pPr>
    </w:p>
    <w:p w14:paraId="7B0E30C1">
      <w:pPr>
        <w:pStyle w:val="13"/>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sz w:val="32"/>
          <w:szCs w:val="36"/>
        </w:rPr>
        <w:t>竞得方</w:t>
      </w:r>
      <w:r>
        <w:rPr>
          <w:rFonts w:hint="eastAsia" w:ascii="仿宋_GB2312" w:hAnsi="仿宋_GB2312" w:eastAsia="仿宋_GB2312" w:cs="仿宋_GB2312"/>
          <w:sz w:val="32"/>
          <w:szCs w:val="32"/>
        </w:rPr>
        <w:t>：</w:t>
      </w:r>
    </w:p>
    <w:p w14:paraId="4B737828">
      <w:pPr>
        <w:pStyle w:val="13"/>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住所地:</w:t>
      </w:r>
    </w:p>
    <w:p w14:paraId="5B5BE630">
      <w:pPr>
        <w:pStyle w:val="13"/>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p>
    <w:p w14:paraId="2E4E8E4B">
      <w:pPr>
        <w:pStyle w:val="13"/>
        <w:snapToGrid w:val="0"/>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p>
    <w:p w14:paraId="34D052FF">
      <w:pPr>
        <w:pStyle w:val="13"/>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统一社会信用代码证号：</w:t>
      </w:r>
    </w:p>
    <w:p w14:paraId="2F501E7B">
      <w:pPr>
        <w:pStyle w:val="13"/>
        <w:snapToGrid w:val="0"/>
        <w:spacing w:line="600" w:lineRule="exact"/>
        <w:rPr>
          <w:rFonts w:ascii="仿宋_GB2312" w:hAnsi="仿宋_GB2312" w:eastAsia="仿宋_GB2312" w:cs="仿宋_GB2312"/>
          <w:sz w:val="32"/>
          <w:szCs w:val="32"/>
        </w:rPr>
      </w:pPr>
    </w:p>
    <w:p w14:paraId="5C5FBB6A">
      <w:pPr>
        <w:pStyle w:val="13"/>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根据《中华人民共和国合同法》等相关法律法规和郁南县南江河莲塘河段河砂可采区开采权挂牌出让交易的有关规定，本着平等、自愿、公平、公正的原则，经甲、乙双方协商一致签订本合同。</w:t>
      </w:r>
    </w:p>
    <w:p w14:paraId="62F71757">
      <w:pPr>
        <w:pStyle w:val="13"/>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  项目概况</w:t>
      </w:r>
    </w:p>
    <w:p w14:paraId="1FA858E6">
      <w:pPr>
        <w:ind w:firstLine="640" w:firstLineChars="200"/>
        <w:rPr>
          <w:rFonts w:ascii="仿宋" w:hAnsi="仿宋" w:eastAsia="仿宋" w:cs="仿宋"/>
          <w:sz w:val="32"/>
        </w:rPr>
      </w:pPr>
      <w:r>
        <w:rPr>
          <w:rFonts w:hint="eastAsia" w:ascii="仿宋" w:hAnsi="仿宋" w:eastAsia="仿宋" w:cs="仿宋"/>
          <w:sz w:val="32"/>
        </w:rPr>
        <w:t>（一）标的</w:t>
      </w:r>
    </w:p>
    <w:p w14:paraId="5E32786B">
      <w:pPr>
        <w:ind w:firstLine="640" w:firstLineChars="200"/>
        <w:rPr>
          <w:rFonts w:ascii="仿宋" w:hAnsi="仿宋" w:eastAsia="仿宋" w:cs="仿宋"/>
          <w:sz w:val="32"/>
        </w:rPr>
      </w:pPr>
      <w:r>
        <w:rPr>
          <w:rFonts w:hint="eastAsia" w:ascii="仿宋" w:hAnsi="仿宋" w:eastAsia="仿宋" w:cs="仿宋"/>
          <w:sz w:val="32"/>
        </w:rPr>
        <w:t>本合同标的所指的河砂</w:t>
      </w:r>
      <w:bookmarkStart w:id="0" w:name="_GoBack"/>
      <w:bookmarkEnd w:id="0"/>
      <w:r>
        <w:rPr>
          <w:rFonts w:hint="eastAsia" w:ascii="仿宋_GB2312" w:hAnsi="仿宋_GB2312" w:eastAsia="仿宋_GB2312" w:cs="仿宋_GB2312"/>
          <w:sz w:val="32"/>
          <w:szCs w:val="32"/>
          <w:shd w:val="clear" w:color="auto" w:fill="FFFFFF"/>
        </w:rPr>
        <w:t>为一般河砂，即被江水淹没、自然沉积的物品，由于其成分、品质等都具有一定的不确定性，出让方及交易机构不承担因河砂品质、用途及产量等方面的责任，竞得方采砂上岸全部河砂数量都计算入采砂控制总量，竞买方应自行勘察标的物品质、数量，</w:t>
      </w:r>
      <w:r>
        <w:rPr>
          <w:rFonts w:hint="eastAsia" w:ascii="仿宋" w:hAnsi="仿宋" w:eastAsia="仿宋" w:cs="仿宋"/>
          <w:sz w:val="32"/>
          <w:szCs w:val="32"/>
        </w:rPr>
        <w:t>并承担开采过程中产生的风险和责任</w:t>
      </w:r>
      <w:r>
        <w:rPr>
          <w:rFonts w:hint="eastAsia" w:ascii="仿宋_GB2312" w:hAnsi="仿宋_GB2312" w:eastAsia="仿宋_GB2312" w:cs="仿宋_GB2312"/>
          <w:sz w:val="32"/>
          <w:szCs w:val="32"/>
          <w:shd w:val="clear" w:color="auto" w:fill="FFFFFF"/>
        </w:rPr>
        <w:t>。</w:t>
      </w:r>
    </w:p>
    <w:p w14:paraId="45D0D93B">
      <w:pPr>
        <w:ind w:firstLine="640" w:firstLineChars="200"/>
        <w:rPr>
          <w:rFonts w:ascii="仿宋" w:hAnsi="仿宋" w:eastAsia="仿宋" w:cs="仿宋"/>
          <w:sz w:val="32"/>
        </w:rPr>
      </w:pPr>
      <w:r>
        <w:rPr>
          <w:rFonts w:hint="eastAsia" w:ascii="仿宋" w:hAnsi="仿宋" w:eastAsia="仿宋" w:cs="仿宋"/>
          <w:sz w:val="32"/>
        </w:rPr>
        <w:t>（二）开采范围</w:t>
      </w:r>
    </w:p>
    <w:p w14:paraId="672C782A">
      <w:pPr>
        <w:ind w:firstLine="640" w:firstLineChars="200"/>
        <w:rPr>
          <w:rFonts w:ascii="仿宋" w:hAnsi="仿宋" w:eastAsia="仿宋" w:cs="仿宋"/>
          <w:sz w:val="32"/>
        </w:rPr>
      </w:pPr>
      <w:r>
        <w:rPr>
          <w:rFonts w:hint="eastAsia" w:ascii="仿宋" w:hAnsi="仿宋" w:eastAsia="仿宋" w:cs="仿宋"/>
          <w:sz w:val="32"/>
        </w:rPr>
        <w:t>南江河莲塘河段河砂开采区位于郁南县南江口镇莲塘村至杉坪村对出的 1400 米南江河段</w:t>
      </w:r>
      <w:r>
        <w:rPr>
          <w:rFonts w:hint="eastAsia" w:ascii="仿宋_GB2312" w:hAnsi="仿宋" w:eastAsia="仿宋_GB2312"/>
          <w:sz w:val="32"/>
          <w:szCs w:val="32"/>
        </w:rPr>
        <w:t>。</w:t>
      </w:r>
      <w:r>
        <w:rPr>
          <w:rFonts w:hint="eastAsia" w:ascii="仿宋_GB2312" w:hAnsi="仿宋_GB2312" w:eastAsia="仿宋_GB2312" w:cs="仿宋_GB2312"/>
          <w:sz w:val="32"/>
          <w:szCs w:val="32"/>
        </w:rPr>
        <w:t>采区长度约为</w:t>
      </w:r>
      <w:r>
        <w:rPr>
          <w:rFonts w:ascii="仿宋_GB2312" w:hAnsi="仿宋_GB2312" w:eastAsia="仿宋_GB2312" w:cs="仿宋_GB2312"/>
          <w:sz w:val="32"/>
          <w:szCs w:val="32"/>
        </w:rPr>
        <w:t>1400</w:t>
      </w:r>
      <w:r>
        <w:rPr>
          <w:rFonts w:hint="eastAsia" w:ascii="仿宋_GB2312" w:hAnsi="仿宋_GB2312" w:eastAsia="仿宋_GB2312" w:cs="仿宋_GB2312"/>
          <w:sz w:val="32"/>
          <w:szCs w:val="32"/>
        </w:rPr>
        <w:t>m，平均开挖宽约为</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m，平均开采深度2.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m，开采面积约</w:t>
      </w:r>
      <w:r>
        <w:rPr>
          <w:rFonts w:ascii="仿宋_GB2312" w:hAnsi="仿宋_GB2312" w:eastAsia="仿宋_GB2312" w:cs="仿宋_GB2312"/>
          <w:sz w:val="32"/>
          <w:szCs w:val="32"/>
        </w:rPr>
        <w:t>5.94</w:t>
      </w:r>
      <w:r>
        <w:rPr>
          <w:rFonts w:hint="eastAsia" w:ascii="仿宋_GB2312" w:hAnsi="仿宋_GB2312" w:eastAsia="仿宋_GB2312" w:cs="仿宋_GB2312"/>
          <w:sz w:val="32"/>
          <w:szCs w:val="32"/>
        </w:rPr>
        <w:t>万m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，控制采砂量为</w:t>
      </w:r>
      <w:r>
        <w:rPr>
          <w:rFonts w:ascii="仿宋_GB2312" w:hAnsi="仿宋_GB2312" w:eastAsia="仿宋_GB2312" w:cs="仿宋_GB2312"/>
          <w:sz w:val="32"/>
          <w:szCs w:val="32"/>
        </w:rPr>
        <w:t>11.88</w:t>
      </w:r>
      <w:r>
        <w:rPr>
          <w:rFonts w:hint="eastAsia" w:ascii="仿宋_GB2312" w:hAnsi="仿宋_GB2312" w:eastAsia="仿宋_GB2312" w:cs="仿宋_GB2312"/>
          <w:sz w:val="32"/>
          <w:szCs w:val="32"/>
        </w:rPr>
        <w:t>万m</w:t>
      </w:r>
      <w:r>
        <w:rPr>
          <w:rFonts w:ascii="仿宋_GB2312" w:hAnsi="仿宋_GB2312" w:eastAsia="仿宋_GB2312" w:cs="仿宋_GB2312"/>
          <w:sz w:val="32"/>
          <w:szCs w:val="32"/>
          <w:vertAlign w:val="superscript"/>
        </w:rPr>
        <w:t>3</w:t>
      </w:r>
      <w:r>
        <w:rPr>
          <w:rFonts w:hint="eastAsia" w:ascii="仿宋" w:hAnsi="仿宋" w:eastAsia="仿宋" w:cs="仿宋"/>
          <w:sz w:val="32"/>
          <w:szCs w:val="32"/>
        </w:rPr>
        <w:t>。</w:t>
      </w:r>
      <w:r>
        <w:rPr>
          <w:rFonts w:hint="eastAsia" w:ascii="仿宋" w:hAnsi="仿宋" w:eastAsia="仿宋"/>
          <w:sz w:val="32"/>
          <w:szCs w:val="32"/>
        </w:rPr>
        <w:t>矿种：建筑河砂。</w:t>
      </w:r>
    </w:p>
    <w:p w14:paraId="5478A2EA">
      <w:pPr>
        <w:ind w:firstLine="640" w:firstLineChars="200"/>
        <w:rPr>
          <w:rFonts w:ascii="仿宋" w:hAnsi="仿宋" w:eastAsia="仿宋" w:cs="仿宋"/>
          <w:sz w:val="32"/>
        </w:rPr>
      </w:pPr>
      <w:r>
        <w:rPr>
          <w:rFonts w:hint="eastAsia" w:ascii="仿宋_GB2312" w:hAnsi="仿宋" w:eastAsia="仿宋_GB2312"/>
          <w:sz w:val="32"/>
          <w:szCs w:val="32"/>
        </w:rPr>
        <w:t>采砂</w:t>
      </w:r>
      <w:r>
        <w:rPr>
          <w:rFonts w:hint="eastAsia" w:ascii="仿宋" w:hAnsi="仿宋" w:eastAsia="仿宋"/>
          <w:sz w:val="32"/>
          <w:szCs w:val="32"/>
        </w:rPr>
        <w:t>区部分控制点坐标为（</w:t>
      </w:r>
      <w:r>
        <w:rPr>
          <w:rFonts w:ascii="仿宋" w:hAnsi="仿宋" w:eastAsia="仿宋"/>
          <w:sz w:val="32"/>
          <w:szCs w:val="32"/>
        </w:rPr>
        <w:t>表格中坐标编号对应</w:t>
      </w:r>
      <w:r>
        <w:rPr>
          <w:rFonts w:hint="eastAsia" w:ascii="仿宋" w:hAnsi="仿宋" w:eastAsia="仿宋"/>
          <w:sz w:val="32"/>
          <w:szCs w:val="32"/>
        </w:rPr>
        <w:t>开采区</w:t>
      </w:r>
      <w:r>
        <w:rPr>
          <w:rFonts w:ascii="仿宋" w:hAnsi="仿宋" w:eastAsia="仿宋"/>
          <w:sz w:val="32"/>
          <w:szCs w:val="32"/>
        </w:rPr>
        <w:t>图纸坐标编号</w:t>
      </w:r>
      <w:r>
        <w:rPr>
          <w:rFonts w:hint="eastAsia" w:ascii="仿宋" w:hAnsi="仿宋" w:eastAsia="仿宋"/>
          <w:sz w:val="32"/>
          <w:szCs w:val="32"/>
        </w:rPr>
        <w:t>）</w:t>
      </w:r>
      <w:r>
        <w:rPr>
          <w:rFonts w:hint="eastAsia" w:ascii="仿宋" w:hAnsi="仿宋" w:eastAsia="仿宋" w:cs="仿宋"/>
          <w:sz w:val="32"/>
        </w:rPr>
        <w:t>：</w:t>
      </w:r>
    </w:p>
    <w:tbl>
      <w:tblPr>
        <w:tblStyle w:val="20"/>
        <w:tblW w:w="6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1724"/>
        <w:gridCol w:w="1724"/>
        <w:gridCol w:w="1724"/>
      </w:tblGrid>
      <w:tr w14:paraId="1A861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restart"/>
            <w:vAlign w:val="center"/>
          </w:tcPr>
          <w:p w14:paraId="1CFF0B29">
            <w:pPr>
              <w:widowControl/>
              <w:adjustRightInd w:val="0"/>
              <w:snapToGrid w:val="0"/>
              <w:jc w:val="center"/>
              <w:rPr>
                <w:rFonts w:ascii="黑体" w:hAnsi="黑体" w:eastAsia="黑体" w:cs="黑体"/>
                <w:kern w:val="0"/>
                <w:sz w:val="24"/>
                <w:szCs w:val="24"/>
              </w:rPr>
            </w:pPr>
            <w:r>
              <w:rPr>
                <w:rFonts w:hint="eastAsia" w:ascii="黑体" w:hAnsi="黑体" w:eastAsia="黑体" w:cs="黑体"/>
                <w:kern w:val="0"/>
                <w:sz w:val="24"/>
                <w:szCs w:val="24"/>
              </w:rPr>
              <w:t>名称</w:t>
            </w:r>
          </w:p>
        </w:tc>
        <w:tc>
          <w:tcPr>
            <w:tcW w:w="1724" w:type="dxa"/>
            <w:vMerge w:val="restart"/>
            <w:vAlign w:val="center"/>
          </w:tcPr>
          <w:p w14:paraId="6DC16E10">
            <w:pPr>
              <w:widowControl/>
              <w:adjustRightInd w:val="0"/>
              <w:snapToGrid w:val="0"/>
              <w:jc w:val="center"/>
              <w:rPr>
                <w:rFonts w:ascii="黑体" w:hAnsi="黑体" w:eastAsia="黑体" w:cs="黑体"/>
                <w:kern w:val="0"/>
                <w:sz w:val="24"/>
                <w:szCs w:val="24"/>
              </w:rPr>
            </w:pPr>
            <w:r>
              <w:rPr>
                <w:rFonts w:hint="eastAsia" w:ascii="黑体" w:hAnsi="黑体" w:eastAsia="黑体" w:cs="黑体"/>
                <w:kern w:val="0"/>
                <w:sz w:val="24"/>
                <w:szCs w:val="24"/>
              </w:rPr>
              <w:t>编号</w:t>
            </w:r>
          </w:p>
        </w:tc>
        <w:tc>
          <w:tcPr>
            <w:tcW w:w="3448" w:type="dxa"/>
            <w:gridSpan w:val="2"/>
            <w:vAlign w:val="center"/>
          </w:tcPr>
          <w:p w14:paraId="0C424605">
            <w:pPr>
              <w:widowControl/>
              <w:adjustRightInd w:val="0"/>
              <w:snapToGrid w:val="0"/>
              <w:jc w:val="center"/>
              <w:rPr>
                <w:rFonts w:ascii="黑体" w:hAnsi="黑体" w:eastAsia="黑体" w:cs="黑体"/>
                <w:kern w:val="0"/>
                <w:sz w:val="24"/>
                <w:szCs w:val="24"/>
              </w:rPr>
            </w:pPr>
            <w:r>
              <w:rPr>
                <w:rFonts w:hint="eastAsia" w:ascii="黑体" w:hAnsi="黑体" w:eastAsia="黑体" w:cs="黑体"/>
                <w:kern w:val="0"/>
                <w:sz w:val="24"/>
                <w:szCs w:val="24"/>
              </w:rPr>
              <w:t>坐标</w:t>
            </w:r>
          </w:p>
        </w:tc>
      </w:tr>
      <w:tr w14:paraId="1A0C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4F3FC149">
            <w:pPr>
              <w:widowControl/>
              <w:adjustRightInd w:val="0"/>
              <w:snapToGrid w:val="0"/>
              <w:jc w:val="center"/>
              <w:rPr>
                <w:rFonts w:ascii="黑体" w:hAnsi="黑体" w:eastAsia="黑体" w:cs="黑体"/>
                <w:kern w:val="0"/>
                <w:sz w:val="24"/>
                <w:szCs w:val="24"/>
              </w:rPr>
            </w:pPr>
          </w:p>
        </w:tc>
        <w:tc>
          <w:tcPr>
            <w:tcW w:w="1724" w:type="dxa"/>
            <w:vMerge w:val="continue"/>
            <w:vAlign w:val="center"/>
          </w:tcPr>
          <w:p w14:paraId="1C92F698">
            <w:pPr>
              <w:widowControl/>
              <w:adjustRightInd w:val="0"/>
              <w:snapToGrid w:val="0"/>
              <w:jc w:val="center"/>
              <w:rPr>
                <w:rFonts w:ascii="黑体" w:hAnsi="黑体" w:eastAsia="黑体" w:cs="黑体"/>
                <w:kern w:val="0"/>
                <w:sz w:val="24"/>
                <w:szCs w:val="24"/>
              </w:rPr>
            </w:pPr>
          </w:p>
        </w:tc>
        <w:tc>
          <w:tcPr>
            <w:tcW w:w="1724" w:type="dxa"/>
            <w:vAlign w:val="center"/>
          </w:tcPr>
          <w:p w14:paraId="25A9B4AC">
            <w:pPr>
              <w:widowControl/>
              <w:adjustRightInd w:val="0"/>
              <w:snapToGrid w:val="0"/>
              <w:jc w:val="center"/>
              <w:rPr>
                <w:rFonts w:ascii="黑体" w:hAnsi="黑体" w:eastAsia="黑体" w:cs="黑体"/>
                <w:kern w:val="0"/>
                <w:sz w:val="24"/>
                <w:szCs w:val="24"/>
              </w:rPr>
            </w:pPr>
            <w:r>
              <w:rPr>
                <w:rFonts w:hint="eastAsia" w:ascii="黑体" w:hAnsi="黑体" w:eastAsia="黑体" w:cs="黑体"/>
                <w:kern w:val="0"/>
                <w:sz w:val="24"/>
                <w:szCs w:val="24"/>
              </w:rPr>
              <w:t>X</w:t>
            </w:r>
          </w:p>
        </w:tc>
        <w:tc>
          <w:tcPr>
            <w:tcW w:w="1724" w:type="dxa"/>
            <w:vAlign w:val="center"/>
          </w:tcPr>
          <w:p w14:paraId="77C87369">
            <w:pPr>
              <w:widowControl/>
              <w:adjustRightInd w:val="0"/>
              <w:snapToGrid w:val="0"/>
              <w:jc w:val="center"/>
              <w:rPr>
                <w:rFonts w:ascii="黑体" w:hAnsi="黑体" w:eastAsia="黑体" w:cs="黑体"/>
                <w:kern w:val="0"/>
                <w:sz w:val="24"/>
                <w:szCs w:val="24"/>
              </w:rPr>
            </w:pPr>
            <w:r>
              <w:rPr>
                <w:rFonts w:hint="eastAsia" w:ascii="黑体" w:hAnsi="黑体" w:eastAsia="黑体" w:cs="黑体"/>
                <w:kern w:val="0"/>
                <w:sz w:val="24"/>
                <w:szCs w:val="24"/>
              </w:rPr>
              <w:t>Y</w:t>
            </w:r>
          </w:p>
        </w:tc>
      </w:tr>
      <w:tr w14:paraId="1D98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exact"/>
          <w:jc w:val="center"/>
        </w:trPr>
        <w:tc>
          <w:tcPr>
            <w:tcW w:w="1724" w:type="dxa"/>
            <w:vMerge w:val="restart"/>
            <w:vAlign w:val="center"/>
          </w:tcPr>
          <w:p w14:paraId="6873B69E">
            <w:pPr>
              <w:widowControl/>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南江河莲塘采区</w:t>
            </w:r>
          </w:p>
        </w:tc>
        <w:tc>
          <w:tcPr>
            <w:tcW w:w="1724" w:type="dxa"/>
            <w:vAlign w:val="center"/>
          </w:tcPr>
          <w:p w14:paraId="1A55D9EB">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w:t>
            </w:r>
          </w:p>
        </w:tc>
        <w:tc>
          <w:tcPr>
            <w:tcW w:w="1724" w:type="dxa"/>
            <w:vAlign w:val="center"/>
          </w:tcPr>
          <w:p w14:paraId="52A55E4E">
            <w:pPr>
              <w:widowControl/>
              <w:adjustRightInd w:val="0"/>
              <w:snapToGrid w:val="0"/>
              <w:jc w:val="center"/>
              <w:rPr>
                <w:rFonts w:cstheme="minorBidi"/>
                <w:kern w:val="0"/>
                <w:sz w:val="28"/>
                <w:szCs w:val="28"/>
              </w:rPr>
            </w:pPr>
            <w:r>
              <w:rPr>
                <w:rFonts w:hint="eastAsia" w:eastAsia="微软雅黑" w:cstheme="minorBidi"/>
                <w:kern w:val="0"/>
                <w:sz w:val="28"/>
                <w:szCs w:val="28"/>
              </w:rPr>
              <w:t>2547083.66</w:t>
            </w:r>
            <w:r>
              <w:rPr>
                <w:rFonts w:eastAsia="微软雅黑" w:cstheme="minorBidi"/>
                <w:kern w:val="0"/>
                <w:sz w:val="28"/>
                <w:szCs w:val="28"/>
              </w:rPr>
              <w:t xml:space="preserve"> </w:t>
            </w:r>
          </w:p>
        </w:tc>
        <w:tc>
          <w:tcPr>
            <w:tcW w:w="1724" w:type="dxa"/>
            <w:vAlign w:val="center"/>
          </w:tcPr>
          <w:p w14:paraId="33E02836">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577428.44</w:t>
            </w:r>
          </w:p>
        </w:tc>
      </w:tr>
      <w:tr w14:paraId="7442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exact"/>
          <w:jc w:val="center"/>
        </w:trPr>
        <w:tc>
          <w:tcPr>
            <w:tcW w:w="1724" w:type="dxa"/>
            <w:vMerge w:val="continue"/>
            <w:vAlign w:val="center"/>
          </w:tcPr>
          <w:p w14:paraId="5F52DA99">
            <w:pPr>
              <w:widowControl/>
              <w:adjustRightInd w:val="0"/>
              <w:snapToGrid w:val="0"/>
              <w:rPr>
                <w:rFonts w:ascii="仿宋_GB2312" w:hAnsi="仿宋_GB2312" w:eastAsia="仿宋_GB2312" w:cs="仿宋_GB2312"/>
                <w:kern w:val="0"/>
                <w:sz w:val="24"/>
                <w:szCs w:val="24"/>
              </w:rPr>
            </w:pPr>
          </w:p>
        </w:tc>
        <w:tc>
          <w:tcPr>
            <w:tcW w:w="1724" w:type="dxa"/>
            <w:vAlign w:val="center"/>
          </w:tcPr>
          <w:p w14:paraId="4C67F9F7">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D2</w:t>
            </w:r>
          </w:p>
        </w:tc>
        <w:tc>
          <w:tcPr>
            <w:tcW w:w="1724" w:type="dxa"/>
            <w:vAlign w:val="center"/>
          </w:tcPr>
          <w:p w14:paraId="6C02973A">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2547204.</w:t>
            </w:r>
            <w:r>
              <w:rPr>
                <w:rFonts w:eastAsia="微软雅黑" w:cstheme="minorBidi"/>
                <w:kern w:val="0"/>
                <w:sz w:val="28"/>
                <w:szCs w:val="28"/>
              </w:rPr>
              <w:t>60</w:t>
            </w:r>
          </w:p>
        </w:tc>
        <w:tc>
          <w:tcPr>
            <w:tcW w:w="1724" w:type="dxa"/>
            <w:vAlign w:val="center"/>
          </w:tcPr>
          <w:p w14:paraId="7753C21F">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577568.92</w:t>
            </w:r>
          </w:p>
        </w:tc>
      </w:tr>
      <w:tr w14:paraId="4EAF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exact"/>
          <w:jc w:val="center"/>
        </w:trPr>
        <w:tc>
          <w:tcPr>
            <w:tcW w:w="1724" w:type="dxa"/>
            <w:vMerge w:val="continue"/>
            <w:vAlign w:val="center"/>
          </w:tcPr>
          <w:p w14:paraId="0C53C77C">
            <w:pPr>
              <w:widowControl/>
              <w:adjustRightInd w:val="0"/>
              <w:snapToGrid w:val="0"/>
              <w:rPr>
                <w:rFonts w:ascii="仿宋_GB2312" w:hAnsi="仿宋_GB2312" w:eastAsia="仿宋_GB2312" w:cs="仿宋_GB2312"/>
                <w:kern w:val="0"/>
                <w:sz w:val="24"/>
                <w:szCs w:val="24"/>
              </w:rPr>
            </w:pPr>
          </w:p>
        </w:tc>
        <w:tc>
          <w:tcPr>
            <w:tcW w:w="1724" w:type="dxa"/>
            <w:vAlign w:val="center"/>
          </w:tcPr>
          <w:p w14:paraId="48981730">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D3</w:t>
            </w:r>
          </w:p>
        </w:tc>
        <w:tc>
          <w:tcPr>
            <w:tcW w:w="1724" w:type="dxa"/>
            <w:vAlign w:val="center"/>
          </w:tcPr>
          <w:p w14:paraId="1F453483">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2547377.98</w:t>
            </w:r>
          </w:p>
        </w:tc>
        <w:tc>
          <w:tcPr>
            <w:tcW w:w="1724" w:type="dxa"/>
            <w:vAlign w:val="center"/>
          </w:tcPr>
          <w:p w14:paraId="417855F0">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577662.3</w:t>
            </w:r>
            <w:r>
              <w:rPr>
                <w:rFonts w:eastAsia="微软雅黑" w:cstheme="minorBidi"/>
                <w:kern w:val="0"/>
                <w:sz w:val="28"/>
                <w:szCs w:val="28"/>
              </w:rPr>
              <w:t>5</w:t>
            </w:r>
          </w:p>
        </w:tc>
      </w:tr>
      <w:tr w14:paraId="49CA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exact"/>
          <w:jc w:val="center"/>
        </w:trPr>
        <w:tc>
          <w:tcPr>
            <w:tcW w:w="1724" w:type="dxa"/>
            <w:vMerge w:val="continue"/>
            <w:vAlign w:val="center"/>
          </w:tcPr>
          <w:p w14:paraId="64639E0B">
            <w:pPr>
              <w:widowControl/>
              <w:adjustRightInd w:val="0"/>
              <w:snapToGrid w:val="0"/>
              <w:rPr>
                <w:rFonts w:ascii="仿宋_GB2312" w:hAnsi="仿宋_GB2312" w:eastAsia="仿宋_GB2312" w:cs="仿宋_GB2312"/>
                <w:kern w:val="0"/>
                <w:sz w:val="24"/>
                <w:szCs w:val="24"/>
              </w:rPr>
            </w:pPr>
          </w:p>
        </w:tc>
        <w:tc>
          <w:tcPr>
            <w:tcW w:w="1724" w:type="dxa"/>
            <w:vAlign w:val="center"/>
          </w:tcPr>
          <w:p w14:paraId="3A05CEB7">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D4</w:t>
            </w:r>
          </w:p>
        </w:tc>
        <w:tc>
          <w:tcPr>
            <w:tcW w:w="1724" w:type="dxa"/>
            <w:vAlign w:val="center"/>
          </w:tcPr>
          <w:p w14:paraId="5E2EE5F0">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2547563.0</w:t>
            </w:r>
            <w:r>
              <w:rPr>
                <w:rFonts w:eastAsia="微软雅黑" w:cstheme="minorBidi"/>
                <w:kern w:val="0"/>
                <w:sz w:val="28"/>
                <w:szCs w:val="28"/>
              </w:rPr>
              <w:t>6</w:t>
            </w:r>
          </w:p>
        </w:tc>
        <w:tc>
          <w:tcPr>
            <w:tcW w:w="1724" w:type="dxa"/>
            <w:vAlign w:val="center"/>
          </w:tcPr>
          <w:p w14:paraId="65E05EE2">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577717.13</w:t>
            </w:r>
          </w:p>
        </w:tc>
      </w:tr>
      <w:tr w14:paraId="192A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exact"/>
          <w:jc w:val="center"/>
        </w:trPr>
        <w:tc>
          <w:tcPr>
            <w:tcW w:w="1724" w:type="dxa"/>
            <w:vMerge w:val="continue"/>
            <w:vAlign w:val="center"/>
          </w:tcPr>
          <w:p w14:paraId="50A9E4C8">
            <w:pPr>
              <w:widowControl/>
              <w:adjustRightInd w:val="0"/>
              <w:snapToGrid w:val="0"/>
              <w:rPr>
                <w:rFonts w:ascii="仿宋_GB2312" w:hAnsi="仿宋_GB2312" w:eastAsia="仿宋_GB2312" w:cs="仿宋_GB2312"/>
                <w:kern w:val="0"/>
                <w:sz w:val="24"/>
                <w:szCs w:val="24"/>
              </w:rPr>
            </w:pPr>
          </w:p>
        </w:tc>
        <w:tc>
          <w:tcPr>
            <w:tcW w:w="1724" w:type="dxa"/>
            <w:vAlign w:val="center"/>
          </w:tcPr>
          <w:p w14:paraId="18B5598A">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D5</w:t>
            </w:r>
          </w:p>
        </w:tc>
        <w:tc>
          <w:tcPr>
            <w:tcW w:w="1724" w:type="dxa"/>
            <w:vAlign w:val="center"/>
          </w:tcPr>
          <w:p w14:paraId="6B978965">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2547754.5</w:t>
            </w:r>
            <w:r>
              <w:rPr>
                <w:rFonts w:eastAsia="微软雅黑" w:cstheme="minorBidi"/>
                <w:kern w:val="0"/>
                <w:sz w:val="28"/>
                <w:szCs w:val="28"/>
              </w:rPr>
              <w:t>9</w:t>
            </w:r>
          </w:p>
        </w:tc>
        <w:tc>
          <w:tcPr>
            <w:tcW w:w="1724" w:type="dxa"/>
            <w:vAlign w:val="center"/>
          </w:tcPr>
          <w:p w14:paraId="768ABF35">
            <w:pPr>
              <w:widowControl/>
              <w:adjustRightInd w:val="0"/>
              <w:snapToGrid w:val="0"/>
              <w:jc w:val="center"/>
              <w:rPr>
                <w:rFonts w:cstheme="minorBidi"/>
                <w:kern w:val="0"/>
                <w:sz w:val="28"/>
                <w:szCs w:val="28"/>
              </w:rPr>
            </w:pPr>
            <w:r>
              <w:rPr>
                <w:rFonts w:hint="eastAsia" w:eastAsia="微软雅黑" w:cstheme="minorBidi"/>
                <w:kern w:val="0"/>
                <w:sz w:val="28"/>
                <w:szCs w:val="28"/>
              </w:rPr>
              <w:t>577679.5</w:t>
            </w:r>
            <w:r>
              <w:rPr>
                <w:rFonts w:eastAsia="微软雅黑" w:cstheme="minorBidi"/>
                <w:kern w:val="0"/>
                <w:sz w:val="28"/>
                <w:szCs w:val="28"/>
              </w:rPr>
              <w:t xml:space="preserve">2 </w:t>
            </w:r>
          </w:p>
        </w:tc>
      </w:tr>
      <w:tr w14:paraId="33A9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1ADBDE28">
            <w:pPr>
              <w:widowControl/>
              <w:adjustRightInd w:val="0"/>
              <w:snapToGrid w:val="0"/>
              <w:rPr>
                <w:rFonts w:ascii="仿宋_GB2312" w:hAnsi="仿宋_GB2312" w:eastAsia="仿宋_GB2312" w:cs="仿宋_GB2312"/>
                <w:kern w:val="0"/>
                <w:sz w:val="24"/>
                <w:szCs w:val="24"/>
              </w:rPr>
            </w:pPr>
          </w:p>
        </w:tc>
        <w:tc>
          <w:tcPr>
            <w:tcW w:w="1724" w:type="dxa"/>
            <w:vAlign w:val="center"/>
          </w:tcPr>
          <w:p w14:paraId="2CE4A5AF">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D6</w:t>
            </w:r>
          </w:p>
        </w:tc>
        <w:tc>
          <w:tcPr>
            <w:tcW w:w="1724" w:type="dxa"/>
            <w:vAlign w:val="center"/>
          </w:tcPr>
          <w:p w14:paraId="43CDD3B4">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2547933.39</w:t>
            </w:r>
          </w:p>
        </w:tc>
        <w:tc>
          <w:tcPr>
            <w:tcW w:w="1724" w:type="dxa"/>
            <w:vAlign w:val="center"/>
          </w:tcPr>
          <w:p w14:paraId="311B9E14">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577601.1</w:t>
            </w:r>
            <w:r>
              <w:rPr>
                <w:rFonts w:eastAsia="微软雅黑" w:cstheme="minorBidi"/>
                <w:kern w:val="0"/>
                <w:sz w:val="28"/>
                <w:szCs w:val="28"/>
              </w:rPr>
              <w:t>1</w:t>
            </w:r>
          </w:p>
        </w:tc>
      </w:tr>
      <w:tr w14:paraId="1AEF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4ADB70E3">
            <w:pPr>
              <w:widowControl/>
              <w:adjustRightInd w:val="0"/>
              <w:snapToGrid w:val="0"/>
              <w:rPr>
                <w:rFonts w:ascii="仿宋_GB2312" w:hAnsi="仿宋_GB2312" w:eastAsia="仿宋_GB2312" w:cs="仿宋_GB2312"/>
                <w:kern w:val="0"/>
                <w:sz w:val="24"/>
                <w:szCs w:val="24"/>
              </w:rPr>
            </w:pPr>
          </w:p>
        </w:tc>
        <w:tc>
          <w:tcPr>
            <w:tcW w:w="1724" w:type="dxa"/>
            <w:vAlign w:val="center"/>
          </w:tcPr>
          <w:p w14:paraId="1BA320A6">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D7</w:t>
            </w:r>
          </w:p>
        </w:tc>
        <w:tc>
          <w:tcPr>
            <w:tcW w:w="1724" w:type="dxa"/>
            <w:vAlign w:val="center"/>
          </w:tcPr>
          <w:p w14:paraId="5D70F53E">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2548109.1</w:t>
            </w:r>
            <w:r>
              <w:rPr>
                <w:rFonts w:eastAsia="微软雅黑" w:cstheme="minorBidi"/>
                <w:kern w:val="0"/>
                <w:sz w:val="28"/>
                <w:szCs w:val="28"/>
              </w:rPr>
              <w:t>1</w:t>
            </w:r>
          </w:p>
        </w:tc>
        <w:tc>
          <w:tcPr>
            <w:tcW w:w="1724" w:type="dxa"/>
            <w:vAlign w:val="center"/>
          </w:tcPr>
          <w:p w14:paraId="69E32838">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577511.68</w:t>
            </w:r>
          </w:p>
        </w:tc>
      </w:tr>
      <w:tr w14:paraId="630B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exact"/>
          <w:jc w:val="center"/>
        </w:trPr>
        <w:tc>
          <w:tcPr>
            <w:tcW w:w="1724" w:type="dxa"/>
            <w:vMerge w:val="continue"/>
            <w:vAlign w:val="center"/>
          </w:tcPr>
          <w:p w14:paraId="1A04B3E6">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13FE760B">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D8</w:t>
            </w:r>
          </w:p>
        </w:tc>
        <w:tc>
          <w:tcPr>
            <w:tcW w:w="1724" w:type="dxa"/>
            <w:vAlign w:val="center"/>
          </w:tcPr>
          <w:p w14:paraId="3682ED4A">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2548297.0</w:t>
            </w:r>
            <w:r>
              <w:rPr>
                <w:rFonts w:eastAsia="微软雅黑" w:cstheme="minorBidi"/>
                <w:kern w:val="0"/>
                <w:sz w:val="28"/>
                <w:szCs w:val="28"/>
              </w:rPr>
              <w:t>2</w:t>
            </w:r>
          </w:p>
        </w:tc>
        <w:tc>
          <w:tcPr>
            <w:tcW w:w="1724" w:type="dxa"/>
            <w:vAlign w:val="center"/>
          </w:tcPr>
          <w:p w14:paraId="65BC4224">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577430.2</w:t>
            </w:r>
            <w:r>
              <w:rPr>
                <w:rFonts w:eastAsia="微软雅黑" w:cstheme="minorBidi"/>
                <w:kern w:val="0"/>
                <w:sz w:val="28"/>
                <w:szCs w:val="28"/>
              </w:rPr>
              <w:t>2</w:t>
            </w:r>
          </w:p>
        </w:tc>
      </w:tr>
      <w:tr w14:paraId="3A1E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exact"/>
          <w:jc w:val="center"/>
        </w:trPr>
        <w:tc>
          <w:tcPr>
            <w:tcW w:w="1724" w:type="dxa"/>
            <w:vMerge w:val="continue"/>
            <w:vAlign w:val="center"/>
          </w:tcPr>
          <w:p w14:paraId="2920F828">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0407F119">
            <w:pPr>
              <w:widowControl/>
              <w:adjustRightInd w:val="0"/>
              <w:snapToGrid w:val="0"/>
              <w:jc w:val="center"/>
              <w:rPr>
                <w:rFonts w:cstheme="minorBidi"/>
                <w:kern w:val="0"/>
                <w:sz w:val="28"/>
                <w:szCs w:val="28"/>
              </w:rPr>
            </w:pPr>
            <w:r>
              <w:rPr>
                <w:rFonts w:hint="eastAsia" w:eastAsia="微软雅黑" w:cstheme="minorBidi"/>
                <w:kern w:val="0"/>
                <w:sz w:val="28"/>
                <w:szCs w:val="28"/>
              </w:rPr>
              <w:t>D9</w:t>
            </w:r>
          </w:p>
        </w:tc>
        <w:tc>
          <w:tcPr>
            <w:tcW w:w="1724" w:type="dxa"/>
            <w:vAlign w:val="center"/>
          </w:tcPr>
          <w:p w14:paraId="3368175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2548307.</w:t>
            </w:r>
            <w:r>
              <w:rPr>
                <w:rFonts w:eastAsia="微软雅黑" w:cstheme="minorBidi"/>
                <w:kern w:val="0"/>
                <w:sz w:val="28"/>
                <w:szCs w:val="28"/>
              </w:rPr>
              <w:t>33</w:t>
            </w:r>
          </w:p>
        </w:tc>
        <w:tc>
          <w:tcPr>
            <w:tcW w:w="1724" w:type="dxa"/>
            <w:vAlign w:val="center"/>
          </w:tcPr>
          <w:p w14:paraId="3329B312">
            <w:pPr>
              <w:widowControl/>
              <w:adjustRightInd w:val="0"/>
              <w:snapToGrid w:val="0"/>
              <w:jc w:val="center"/>
              <w:rPr>
                <w:rFonts w:cstheme="minorBidi"/>
                <w:kern w:val="0"/>
                <w:sz w:val="28"/>
                <w:szCs w:val="28"/>
              </w:rPr>
            </w:pPr>
            <w:r>
              <w:rPr>
                <w:rFonts w:hint="eastAsia" w:eastAsia="微软雅黑" w:cstheme="minorBidi"/>
                <w:kern w:val="0"/>
                <w:sz w:val="28"/>
                <w:szCs w:val="28"/>
              </w:rPr>
              <w:t>57747</w:t>
            </w:r>
            <w:r>
              <w:rPr>
                <w:rFonts w:eastAsia="微软雅黑" w:cstheme="minorBidi"/>
                <w:kern w:val="0"/>
                <w:sz w:val="28"/>
                <w:szCs w:val="28"/>
              </w:rPr>
              <w:t>4</w:t>
            </w:r>
            <w:r>
              <w:rPr>
                <w:rFonts w:hint="eastAsia" w:eastAsia="微软雅黑" w:cstheme="minorBidi"/>
                <w:kern w:val="0"/>
                <w:sz w:val="28"/>
                <w:szCs w:val="28"/>
              </w:rPr>
              <w:t>.</w:t>
            </w:r>
            <w:r>
              <w:rPr>
                <w:rFonts w:eastAsia="微软雅黑" w:cstheme="minorBidi"/>
                <w:kern w:val="0"/>
                <w:sz w:val="28"/>
                <w:szCs w:val="28"/>
              </w:rPr>
              <w:t xml:space="preserve">95 </w:t>
            </w:r>
          </w:p>
        </w:tc>
      </w:tr>
      <w:tr w14:paraId="1491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exact"/>
          <w:jc w:val="center"/>
        </w:trPr>
        <w:tc>
          <w:tcPr>
            <w:tcW w:w="1724" w:type="dxa"/>
            <w:vMerge w:val="continue"/>
            <w:vAlign w:val="center"/>
          </w:tcPr>
          <w:p w14:paraId="256DDA76">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5D8B688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D10</w:t>
            </w:r>
          </w:p>
        </w:tc>
        <w:tc>
          <w:tcPr>
            <w:tcW w:w="1724" w:type="dxa"/>
            <w:vAlign w:val="center"/>
          </w:tcPr>
          <w:p w14:paraId="71995FF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254820</w:t>
            </w:r>
            <w:r>
              <w:rPr>
                <w:rFonts w:eastAsia="微软雅黑" w:cstheme="minorBidi"/>
                <w:kern w:val="0"/>
                <w:sz w:val="28"/>
                <w:szCs w:val="28"/>
              </w:rPr>
              <w:t>3</w:t>
            </w:r>
            <w:r>
              <w:rPr>
                <w:rFonts w:hint="eastAsia" w:eastAsia="微软雅黑" w:cstheme="minorBidi"/>
                <w:kern w:val="0"/>
                <w:sz w:val="28"/>
                <w:szCs w:val="28"/>
              </w:rPr>
              <w:t>.</w:t>
            </w:r>
            <w:r>
              <w:rPr>
                <w:rFonts w:eastAsia="微软雅黑" w:cstheme="minorBidi"/>
                <w:kern w:val="0"/>
                <w:sz w:val="28"/>
                <w:szCs w:val="28"/>
              </w:rPr>
              <w:t>96</w:t>
            </w:r>
          </w:p>
        </w:tc>
        <w:tc>
          <w:tcPr>
            <w:tcW w:w="1724" w:type="dxa"/>
            <w:vAlign w:val="center"/>
          </w:tcPr>
          <w:p w14:paraId="45EBDF33">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57750</w:t>
            </w:r>
            <w:r>
              <w:rPr>
                <w:rFonts w:eastAsia="微软雅黑" w:cstheme="minorBidi"/>
                <w:kern w:val="0"/>
                <w:sz w:val="28"/>
                <w:szCs w:val="28"/>
              </w:rPr>
              <w:t>2</w:t>
            </w:r>
            <w:r>
              <w:rPr>
                <w:rFonts w:hint="eastAsia" w:eastAsia="微软雅黑" w:cstheme="minorBidi"/>
                <w:kern w:val="0"/>
                <w:sz w:val="28"/>
                <w:szCs w:val="28"/>
              </w:rPr>
              <w:t>.</w:t>
            </w:r>
            <w:r>
              <w:rPr>
                <w:rFonts w:eastAsia="微软雅黑" w:cstheme="minorBidi"/>
                <w:kern w:val="0"/>
                <w:sz w:val="28"/>
                <w:szCs w:val="28"/>
              </w:rPr>
              <w:t>57</w:t>
            </w:r>
          </w:p>
        </w:tc>
      </w:tr>
      <w:tr w14:paraId="65A2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exact"/>
          <w:jc w:val="center"/>
        </w:trPr>
        <w:tc>
          <w:tcPr>
            <w:tcW w:w="1724" w:type="dxa"/>
            <w:vMerge w:val="continue"/>
            <w:vAlign w:val="center"/>
          </w:tcPr>
          <w:p w14:paraId="63D81A87">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3197391B">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D11</w:t>
            </w:r>
          </w:p>
        </w:tc>
        <w:tc>
          <w:tcPr>
            <w:tcW w:w="1724" w:type="dxa"/>
            <w:vAlign w:val="center"/>
          </w:tcPr>
          <w:p w14:paraId="378E6B2F">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254816</w:t>
            </w:r>
            <w:r>
              <w:rPr>
                <w:rFonts w:eastAsia="微软雅黑" w:cstheme="minorBidi"/>
                <w:kern w:val="0"/>
                <w:sz w:val="28"/>
                <w:szCs w:val="28"/>
              </w:rPr>
              <w:t>2</w:t>
            </w:r>
            <w:r>
              <w:rPr>
                <w:rFonts w:hint="eastAsia" w:eastAsia="微软雅黑" w:cstheme="minorBidi"/>
                <w:kern w:val="0"/>
                <w:sz w:val="28"/>
                <w:szCs w:val="28"/>
              </w:rPr>
              <w:t>.</w:t>
            </w:r>
            <w:r>
              <w:rPr>
                <w:rFonts w:eastAsia="微软雅黑" w:cstheme="minorBidi"/>
                <w:kern w:val="0"/>
                <w:sz w:val="28"/>
                <w:szCs w:val="28"/>
              </w:rPr>
              <w:t>47</w:t>
            </w:r>
          </w:p>
        </w:tc>
        <w:tc>
          <w:tcPr>
            <w:tcW w:w="1724" w:type="dxa"/>
            <w:vAlign w:val="center"/>
          </w:tcPr>
          <w:p w14:paraId="2295A9C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57752</w:t>
            </w:r>
            <w:r>
              <w:rPr>
                <w:rFonts w:eastAsia="微软雅黑" w:cstheme="minorBidi"/>
                <w:kern w:val="0"/>
                <w:sz w:val="28"/>
                <w:szCs w:val="28"/>
              </w:rPr>
              <w:t>3</w:t>
            </w:r>
            <w:r>
              <w:rPr>
                <w:rFonts w:hint="eastAsia" w:eastAsia="微软雅黑" w:cstheme="minorBidi"/>
                <w:kern w:val="0"/>
                <w:sz w:val="28"/>
                <w:szCs w:val="28"/>
              </w:rPr>
              <w:t>.</w:t>
            </w:r>
            <w:r>
              <w:rPr>
                <w:rFonts w:eastAsia="微软雅黑" w:cstheme="minorBidi"/>
                <w:kern w:val="0"/>
                <w:sz w:val="28"/>
                <w:szCs w:val="28"/>
              </w:rPr>
              <w:t>02</w:t>
            </w:r>
          </w:p>
        </w:tc>
      </w:tr>
      <w:tr w14:paraId="0D42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exact"/>
          <w:jc w:val="center"/>
        </w:trPr>
        <w:tc>
          <w:tcPr>
            <w:tcW w:w="1724" w:type="dxa"/>
            <w:vMerge w:val="continue"/>
            <w:vAlign w:val="center"/>
          </w:tcPr>
          <w:p w14:paraId="31AF4632">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11F4D914">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D12</w:t>
            </w:r>
          </w:p>
        </w:tc>
        <w:tc>
          <w:tcPr>
            <w:tcW w:w="1724" w:type="dxa"/>
            <w:vAlign w:val="center"/>
          </w:tcPr>
          <w:p w14:paraId="549BCD7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254813</w:t>
            </w:r>
            <w:r>
              <w:rPr>
                <w:rFonts w:eastAsia="微软雅黑" w:cstheme="minorBidi"/>
                <w:kern w:val="0"/>
                <w:sz w:val="28"/>
                <w:szCs w:val="28"/>
              </w:rPr>
              <w:t>3</w:t>
            </w:r>
            <w:r>
              <w:rPr>
                <w:rFonts w:hint="eastAsia" w:eastAsia="微软雅黑" w:cstheme="minorBidi"/>
                <w:kern w:val="0"/>
                <w:sz w:val="28"/>
                <w:szCs w:val="28"/>
              </w:rPr>
              <w:t>.</w:t>
            </w:r>
            <w:r>
              <w:rPr>
                <w:rFonts w:eastAsia="微软雅黑" w:cstheme="minorBidi"/>
                <w:kern w:val="0"/>
                <w:sz w:val="28"/>
                <w:szCs w:val="28"/>
              </w:rPr>
              <w:t>12</w:t>
            </w:r>
          </w:p>
        </w:tc>
        <w:tc>
          <w:tcPr>
            <w:tcW w:w="1724" w:type="dxa"/>
            <w:vAlign w:val="center"/>
          </w:tcPr>
          <w:p w14:paraId="07655373">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57755</w:t>
            </w:r>
            <w:r>
              <w:rPr>
                <w:rFonts w:eastAsia="微软雅黑" w:cstheme="minorBidi"/>
                <w:kern w:val="0"/>
                <w:sz w:val="28"/>
                <w:szCs w:val="28"/>
              </w:rPr>
              <w:t>0</w:t>
            </w:r>
            <w:r>
              <w:rPr>
                <w:rFonts w:hint="eastAsia" w:eastAsia="微软雅黑" w:cstheme="minorBidi"/>
                <w:kern w:val="0"/>
                <w:sz w:val="28"/>
                <w:szCs w:val="28"/>
              </w:rPr>
              <w:t>.</w:t>
            </w:r>
            <w:r>
              <w:rPr>
                <w:rFonts w:eastAsia="微软雅黑" w:cstheme="minorBidi"/>
                <w:kern w:val="0"/>
                <w:sz w:val="28"/>
                <w:szCs w:val="28"/>
              </w:rPr>
              <w:t>85</w:t>
            </w:r>
          </w:p>
        </w:tc>
      </w:tr>
      <w:tr w14:paraId="4AA2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exact"/>
          <w:jc w:val="center"/>
        </w:trPr>
        <w:tc>
          <w:tcPr>
            <w:tcW w:w="1724" w:type="dxa"/>
            <w:vMerge w:val="continue"/>
            <w:vAlign w:val="center"/>
          </w:tcPr>
          <w:p w14:paraId="53A184DC">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57A9B4FC">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D13</w:t>
            </w:r>
          </w:p>
        </w:tc>
        <w:tc>
          <w:tcPr>
            <w:tcW w:w="1724" w:type="dxa"/>
            <w:vAlign w:val="center"/>
          </w:tcPr>
          <w:p w14:paraId="4E42EEF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254795</w:t>
            </w:r>
            <w:r>
              <w:rPr>
                <w:rFonts w:eastAsia="微软雅黑" w:cstheme="minorBidi"/>
                <w:kern w:val="0"/>
                <w:sz w:val="28"/>
                <w:szCs w:val="28"/>
              </w:rPr>
              <w:t>0</w:t>
            </w:r>
            <w:r>
              <w:rPr>
                <w:rFonts w:hint="eastAsia" w:eastAsia="微软雅黑" w:cstheme="minorBidi"/>
                <w:kern w:val="0"/>
                <w:sz w:val="28"/>
                <w:szCs w:val="28"/>
              </w:rPr>
              <w:t>.</w:t>
            </w:r>
            <w:r>
              <w:rPr>
                <w:rFonts w:eastAsia="微软雅黑" w:cstheme="minorBidi"/>
                <w:kern w:val="0"/>
                <w:sz w:val="28"/>
                <w:szCs w:val="28"/>
              </w:rPr>
              <w:t>64</w:t>
            </w:r>
          </w:p>
        </w:tc>
        <w:tc>
          <w:tcPr>
            <w:tcW w:w="1724" w:type="dxa"/>
            <w:vAlign w:val="center"/>
          </w:tcPr>
          <w:p w14:paraId="3E292896">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57764</w:t>
            </w:r>
            <w:r>
              <w:rPr>
                <w:rFonts w:eastAsia="微软雅黑" w:cstheme="minorBidi"/>
                <w:kern w:val="0"/>
                <w:sz w:val="28"/>
                <w:szCs w:val="28"/>
              </w:rPr>
              <w:t>1</w:t>
            </w:r>
            <w:r>
              <w:rPr>
                <w:rFonts w:hint="eastAsia" w:eastAsia="微软雅黑" w:cstheme="minorBidi"/>
                <w:kern w:val="0"/>
                <w:sz w:val="28"/>
                <w:szCs w:val="28"/>
              </w:rPr>
              <w:t>.</w:t>
            </w:r>
            <w:r>
              <w:rPr>
                <w:rFonts w:eastAsia="微软雅黑" w:cstheme="minorBidi"/>
                <w:kern w:val="0"/>
                <w:sz w:val="28"/>
                <w:szCs w:val="28"/>
              </w:rPr>
              <w:t>84</w:t>
            </w:r>
          </w:p>
        </w:tc>
      </w:tr>
      <w:tr w14:paraId="1824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6E055A4B">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1E8D2C5B">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D14</w:t>
            </w:r>
          </w:p>
        </w:tc>
        <w:tc>
          <w:tcPr>
            <w:tcW w:w="1724" w:type="dxa"/>
            <w:vAlign w:val="center"/>
          </w:tcPr>
          <w:p w14:paraId="09D87648">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2547765.</w:t>
            </w:r>
            <w:r>
              <w:rPr>
                <w:rFonts w:eastAsia="微软雅黑" w:cstheme="minorBidi"/>
                <w:kern w:val="0"/>
                <w:sz w:val="28"/>
                <w:szCs w:val="28"/>
              </w:rPr>
              <w:t>05</w:t>
            </w:r>
          </w:p>
        </w:tc>
        <w:tc>
          <w:tcPr>
            <w:tcW w:w="1724" w:type="dxa"/>
            <w:vAlign w:val="center"/>
          </w:tcPr>
          <w:p w14:paraId="0C64FC95">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57771</w:t>
            </w:r>
            <w:r>
              <w:rPr>
                <w:rFonts w:eastAsia="微软雅黑" w:cstheme="minorBidi"/>
                <w:kern w:val="0"/>
                <w:sz w:val="28"/>
                <w:szCs w:val="28"/>
              </w:rPr>
              <w:t>5</w:t>
            </w:r>
            <w:r>
              <w:rPr>
                <w:rFonts w:hint="eastAsia" w:eastAsia="微软雅黑" w:cstheme="minorBidi"/>
                <w:kern w:val="0"/>
                <w:sz w:val="28"/>
                <w:szCs w:val="28"/>
              </w:rPr>
              <w:t>.</w:t>
            </w:r>
            <w:r>
              <w:rPr>
                <w:rFonts w:eastAsia="微软雅黑" w:cstheme="minorBidi"/>
                <w:kern w:val="0"/>
                <w:sz w:val="28"/>
                <w:szCs w:val="28"/>
              </w:rPr>
              <w:t>72</w:t>
            </w:r>
          </w:p>
        </w:tc>
      </w:tr>
      <w:tr w14:paraId="1227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01D5C7E8">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4A461F14">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D15</w:t>
            </w:r>
          </w:p>
        </w:tc>
        <w:tc>
          <w:tcPr>
            <w:tcW w:w="1724" w:type="dxa"/>
            <w:vAlign w:val="center"/>
          </w:tcPr>
          <w:p w14:paraId="4CF4792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2547563.</w:t>
            </w:r>
            <w:r>
              <w:rPr>
                <w:rFonts w:eastAsia="微软雅黑" w:cstheme="minorBidi"/>
                <w:kern w:val="0"/>
                <w:sz w:val="28"/>
                <w:szCs w:val="28"/>
              </w:rPr>
              <w:t>68</w:t>
            </w:r>
          </w:p>
        </w:tc>
        <w:tc>
          <w:tcPr>
            <w:tcW w:w="1724" w:type="dxa"/>
            <w:vAlign w:val="center"/>
          </w:tcPr>
          <w:p w14:paraId="17477A6B">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57775</w:t>
            </w:r>
            <w:r>
              <w:rPr>
                <w:rFonts w:eastAsia="微软雅黑" w:cstheme="minorBidi"/>
                <w:kern w:val="0"/>
                <w:sz w:val="28"/>
                <w:szCs w:val="28"/>
              </w:rPr>
              <w:t>3</w:t>
            </w:r>
            <w:r>
              <w:rPr>
                <w:rFonts w:hint="eastAsia" w:eastAsia="微软雅黑" w:cstheme="minorBidi"/>
                <w:kern w:val="0"/>
                <w:sz w:val="28"/>
                <w:szCs w:val="28"/>
              </w:rPr>
              <w:t>.1</w:t>
            </w:r>
            <w:r>
              <w:rPr>
                <w:rFonts w:eastAsia="微软雅黑" w:cstheme="minorBidi"/>
                <w:kern w:val="0"/>
                <w:sz w:val="28"/>
                <w:szCs w:val="28"/>
              </w:rPr>
              <w:t>1</w:t>
            </w:r>
          </w:p>
        </w:tc>
      </w:tr>
      <w:tr w14:paraId="27F9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1F39922C">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13E6936C">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D16</w:t>
            </w:r>
          </w:p>
        </w:tc>
        <w:tc>
          <w:tcPr>
            <w:tcW w:w="1724" w:type="dxa"/>
            <w:vAlign w:val="center"/>
          </w:tcPr>
          <w:p w14:paraId="3E5DBC02">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254736</w:t>
            </w:r>
            <w:r>
              <w:rPr>
                <w:rFonts w:eastAsia="微软雅黑" w:cstheme="minorBidi"/>
                <w:kern w:val="0"/>
                <w:sz w:val="28"/>
                <w:szCs w:val="28"/>
              </w:rPr>
              <w:t>1</w:t>
            </w:r>
            <w:r>
              <w:rPr>
                <w:rFonts w:hint="eastAsia" w:eastAsia="微软雅黑" w:cstheme="minorBidi"/>
                <w:kern w:val="0"/>
                <w:sz w:val="28"/>
                <w:szCs w:val="28"/>
              </w:rPr>
              <w:t>.</w:t>
            </w:r>
            <w:r>
              <w:rPr>
                <w:rFonts w:eastAsia="微软雅黑" w:cstheme="minorBidi"/>
                <w:kern w:val="0"/>
                <w:sz w:val="28"/>
                <w:szCs w:val="28"/>
              </w:rPr>
              <w:t>62</w:t>
            </w:r>
          </w:p>
        </w:tc>
        <w:tc>
          <w:tcPr>
            <w:tcW w:w="1724" w:type="dxa"/>
            <w:vAlign w:val="center"/>
          </w:tcPr>
          <w:p w14:paraId="11F0BFA0">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57770</w:t>
            </w:r>
            <w:r>
              <w:rPr>
                <w:rFonts w:eastAsia="微软雅黑" w:cstheme="minorBidi"/>
                <w:kern w:val="0"/>
                <w:sz w:val="28"/>
                <w:szCs w:val="28"/>
              </w:rPr>
              <w:t>4</w:t>
            </w:r>
            <w:r>
              <w:rPr>
                <w:rFonts w:hint="eastAsia" w:eastAsia="微软雅黑" w:cstheme="minorBidi"/>
                <w:kern w:val="0"/>
                <w:sz w:val="28"/>
                <w:szCs w:val="28"/>
              </w:rPr>
              <w:t>.</w:t>
            </w:r>
            <w:r>
              <w:rPr>
                <w:rFonts w:eastAsia="微软雅黑" w:cstheme="minorBidi"/>
                <w:kern w:val="0"/>
                <w:sz w:val="28"/>
                <w:szCs w:val="28"/>
              </w:rPr>
              <w:t>96</w:t>
            </w:r>
          </w:p>
        </w:tc>
      </w:tr>
      <w:tr w14:paraId="12471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294B880F">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2A9D77A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D17</w:t>
            </w:r>
          </w:p>
        </w:tc>
        <w:tc>
          <w:tcPr>
            <w:tcW w:w="1724" w:type="dxa"/>
            <w:vAlign w:val="center"/>
          </w:tcPr>
          <w:p w14:paraId="126C9635">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254718</w:t>
            </w:r>
            <w:r>
              <w:rPr>
                <w:rFonts w:eastAsia="微软雅黑" w:cstheme="minorBidi"/>
                <w:kern w:val="0"/>
                <w:sz w:val="28"/>
                <w:szCs w:val="28"/>
              </w:rPr>
              <w:t>1</w:t>
            </w:r>
            <w:r>
              <w:rPr>
                <w:rFonts w:hint="eastAsia" w:eastAsia="微软雅黑" w:cstheme="minorBidi"/>
                <w:kern w:val="0"/>
                <w:sz w:val="28"/>
                <w:szCs w:val="28"/>
              </w:rPr>
              <w:t>.</w:t>
            </w:r>
            <w:r>
              <w:rPr>
                <w:rFonts w:eastAsia="微软雅黑" w:cstheme="minorBidi"/>
                <w:kern w:val="0"/>
                <w:sz w:val="28"/>
                <w:szCs w:val="28"/>
              </w:rPr>
              <w:t>82</w:t>
            </w:r>
          </w:p>
        </w:tc>
        <w:tc>
          <w:tcPr>
            <w:tcW w:w="1724" w:type="dxa"/>
            <w:vAlign w:val="center"/>
          </w:tcPr>
          <w:p w14:paraId="27A4893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57761</w:t>
            </w:r>
            <w:r>
              <w:rPr>
                <w:rFonts w:eastAsia="微软雅黑" w:cstheme="minorBidi"/>
                <w:kern w:val="0"/>
                <w:sz w:val="28"/>
                <w:szCs w:val="28"/>
              </w:rPr>
              <w:t>1</w:t>
            </w:r>
            <w:r>
              <w:rPr>
                <w:rFonts w:hint="eastAsia" w:eastAsia="微软雅黑" w:cstheme="minorBidi"/>
                <w:kern w:val="0"/>
                <w:sz w:val="28"/>
                <w:szCs w:val="28"/>
              </w:rPr>
              <w:t>.</w:t>
            </w:r>
            <w:r>
              <w:rPr>
                <w:rFonts w:eastAsia="微软雅黑" w:cstheme="minorBidi"/>
                <w:kern w:val="0"/>
                <w:sz w:val="28"/>
                <w:szCs w:val="28"/>
              </w:rPr>
              <w:t>90</w:t>
            </w:r>
          </w:p>
        </w:tc>
      </w:tr>
      <w:tr w14:paraId="68FF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4A5C65E3">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06E0411E">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D18</w:t>
            </w:r>
          </w:p>
        </w:tc>
        <w:tc>
          <w:tcPr>
            <w:tcW w:w="1724" w:type="dxa"/>
            <w:vAlign w:val="center"/>
          </w:tcPr>
          <w:p w14:paraId="33E1FF18">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25471</w:t>
            </w:r>
            <w:r>
              <w:rPr>
                <w:rFonts w:eastAsia="微软雅黑" w:cstheme="minorBidi"/>
                <w:kern w:val="0"/>
                <w:sz w:val="28"/>
                <w:szCs w:val="28"/>
              </w:rPr>
              <w:t>50</w:t>
            </w:r>
            <w:r>
              <w:rPr>
                <w:rFonts w:hint="eastAsia" w:eastAsia="微软雅黑" w:cstheme="minorBidi"/>
                <w:kern w:val="0"/>
                <w:sz w:val="28"/>
                <w:szCs w:val="28"/>
              </w:rPr>
              <w:t>.</w:t>
            </w:r>
            <w:r>
              <w:rPr>
                <w:rFonts w:eastAsia="微软雅黑" w:cstheme="minorBidi"/>
                <w:kern w:val="0"/>
                <w:sz w:val="28"/>
                <w:szCs w:val="28"/>
              </w:rPr>
              <w:t>69</w:t>
            </w:r>
          </w:p>
        </w:tc>
        <w:tc>
          <w:tcPr>
            <w:tcW w:w="1724" w:type="dxa"/>
            <w:vAlign w:val="center"/>
          </w:tcPr>
          <w:p w14:paraId="35AACF02">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57759</w:t>
            </w:r>
            <w:r>
              <w:rPr>
                <w:rFonts w:eastAsia="微软雅黑" w:cstheme="minorBidi"/>
                <w:kern w:val="0"/>
                <w:sz w:val="28"/>
                <w:szCs w:val="28"/>
              </w:rPr>
              <w:t>0</w:t>
            </w:r>
            <w:r>
              <w:rPr>
                <w:rFonts w:hint="eastAsia" w:eastAsia="微软雅黑" w:cstheme="minorBidi"/>
                <w:kern w:val="0"/>
                <w:sz w:val="28"/>
                <w:szCs w:val="28"/>
              </w:rPr>
              <w:t>.</w:t>
            </w:r>
            <w:r>
              <w:rPr>
                <w:rFonts w:eastAsia="微软雅黑" w:cstheme="minorBidi"/>
                <w:kern w:val="0"/>
                <w:sz w:val="28"/>
                <w:szCs w:val="28"/>
              </w:rPr>
              <w:t>44</w:t>
            </w:r>
          </w:p>
        </w:tc>
      </w:tr>
      <w:tr w14:paraId="1DD25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2FF2B378">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3959B2A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D19</w:t>
            </w:r>
          </w:p>
        </w:tc>
        <w:tc>
          <w:tcPr>
            <w:tcW w:w="1724" w:type="dxa"/>
            <w:vAlign w:val="center"/>
          </w:tcPr>
          <w:p w14:paraId="493F3EA6">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254710</w:t>
            </w:r>
            <w:r>
              <w:rPr>
                <w:rFonts w:eastAsia="微软雅黑" w:cstheme="minorBidi"/>
                <w:kern w:val="0"/>
                <w:sz w:val="28"/>
                <w:szCs w:val="28"/>
              </w:rPr>
              <w:t>6</w:t>
            </w:r>
            <w:r>
              <w:rPr>
                <w:rFonts w:hint="eastAsia" w:eastAsia="微软雅黑" w:cstheme="minorBidi"/>
                <w:kern w:val="0"/>
                <w:sz w:val="28"/>
                <w:szCs w:val="28"/>
              </w:rPr>
              <w:t>.</w:t>
            </w:r>
            <w:r>
              <w:rPr>
                <w:rFonts w:eastAsia="微软雅黑" w:cstheme="minorBidi"/>
                <w:kern w:val="0"/>
                <w:sz w:val="28"/>
                <w:szCs w:val="28"/>
              </w:rPr>
              <w:t>49</w:t>
            </w:r>
          </w:p>
        </w:tc>
        <w:tc>
          <w:tcPr>
            <w:tcW w:w="1724" w:type="dxa"/>
            <w:vAlign w:val="center"/>
          </w:tcPr>
          <w:p w14:paraId="38BAA646">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57754</w:t>
            </w:r>
            <w:r>
              <w:rPr>
                <w:rFonts w:eastAsia="微软雅黑" w:cstheme="minorBidi"/>
                <w:kern w:val="0"/>
                <w:sz w:val="28"/>
                <w:szCs w:val="28"/>
              </w:rPr>
              <w:t>1</w:t>
            </w:r>
            <w:r>
              <w:rPr>
                <w:rFonts w:hint="eastAsia" w:eastAsia="微软雅黑" w:cstheme="minorBidi"/>
                <w:kern w:val="0"/>
                <w:sz w:val="28"/>
                <w:szCs w:val="28"/>
              </w:rPr>
              <w:t>.</w:t>
            </w:r>
            <w:r>
              <w:rPr>
                <w:rFonts w:eastAsia="微软雅黑" w:cstheme="minorBidi"/>
                <w:kern w:val="0"/>
                <w:sz w:val="28"/>
                <w:szCs w:val="28"/>
              </w:rPr>
              <w:t>53</w:t>
            </w:r>
          </w:p>
        </w:tc>
      </w:tr>
      <w:tr w14:paraId="16ED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exact"/>
          <w:jc w:val="center"/>
        </w:trPr>
        <w:tc>
          <w:tcPr>
            <w:tcW w:w="1724" w:type="dxa"/>
            <w:vMerge w:val="continue"/>
            <w:vAlign w:val="center"/>
          </w:tcPr>
          <w:p w14:paraId="09F6ABD5">
            <w:pPr>
              <w:widowControl/>
              <w:adjustRightInd w:val="0"/>
              <w:snapToGrid w:val="0"/>
              <w:ind w:firstLine="480" w:firstLineChars="200"/>
              <w:rPr>
                <w:rFonts w:ascii="仿宋_GB2312" w:hAnsi="仿宋_GB2312" w:eastAsia="仿宋_GB2312" w:cs="仿宋_GB2312"/>
                <w:kern w:val="0"/>
                <w:sz w:val="24"/>
                <w:szCs w:val="24"/>
              </w:rPr>
            </w:pPr>
          </w:p>
        </w:tc>
        <w:tc>
          <w:tcPr>
            <w:tcW w:w="1724" w:type="dxa"/>
            <w:vAlign w:val="center"/>
          </w:tcPr>
          <w:p w14:paraId="59559D51">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D20</w:t>
            </w:r>
          </w:p>
        </w:tc>
        <w:tc>
          <w:tcPr>
            <w:tcW w:w="1724" w:type="dxa"/>
            <w:vAlign w:val="center"/>
          </w:tcPr>
          <w:p w14:paraId="62798FE8">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254704</w:t>
            </w:r>
            <w:r>
              <w:rPr>
                <w:rFonts w:eastAsia="微软雅黑" w:cstheme="minorBidi"/>
                <w:kern w:val="0"/>
                <w:sz w:val="28"/>
                <w:szCs w:val="28"/>
              </w:rPr>
              <w:t>4</w:t>
            </w:r>
            <w:r>
              <w:rPr>
                <w:rFonts w:hint="eastAsia" w:eastAsia="微软雅黑" w:cstheme="minorBidi"/>
                <w:kern w:val="0"/>
                <w:sz w:val="28"/>
                <w:szCs w:val="28"/>
              </w:rPr>
              <w:t>.</w:t>
            </w:r>
            <w:r>
              <w:rPr>
                <w:rFonts w:eastAsia="微软雅黑" w:cstheme="minorBidi"/>
                <w:kern w:val="0"/>
                <w:sz w:val="28"/>
                <w:szCs w:val="28"/>
              </w:rPr>
              <w:t>86</w:t>
            </w:r>
          </w:p>
        </w:tc>
        <w:tc>
          <w:tcPr>
            <w:tcW w:w="1724" w:type="dxa"/>
            <w:vAlign w:val="center"/>
          </w:tcPr>
          <w:p w14:paraId="0BBFFA39">
            <w:pPr>
              <w:widowControl/>
              <w:adjustRightInd w:val="0"/>
              <w:snapToGrid w:val="0"/>
              <w:jc w:val="center"/>
              <w:rPr>
                <w:rFonts w:eastAsia="微软雅黑" w:cstheme="minorBidi"/>
                <w:kern w:val="0"/>
                <w:sz w:val="28"/>
                <w:szCs w:val="28"/>
              </w:rPr>
            </w:pPr>
            <w:r>
              <w:rPr>
                <w:rFonts w:hint="eastAsia" w:eastAsia="微软雅黑" w:cstheme="minorBidi"/>
                <w:kern w:val="0"/>
                <w:sz w:val="28"/>
                <w:szCs w:val="28"/>
              </w:rPr>
              <w:t>57745</w:t>
            </w:r>
            <w:r>
              <w:rPr>
                <w:rFonts w:eastAsia="微软雅黑" w:cstheme="minorBidi"/>
                <w:kern w:val="0"/>
                <w:sz w:val="28"/>
                <w:szCs w:val="28"/>
              </w:rPr>
              <w:t>7</w:t>
            </w:r>
            <w:r>
              <w:rPr>
                <w:rFonts w:hint="eastAsia" w:eastAsia="微软雅黑" w:cstheme="minorBidi"/>
                <w:kern w:val="0"/>
                <w:sz w:val="28"/>
                <w:szCs w:val="28"/>
              </w:rPr>
              <w:t>.</w:t>
            </w:r>
            <w:r>
              <w:rPr>
                <w:rFonts w:eastAsia="微软雅黑" w:cstheme="minorBidi"/>
                <w:kern w:val="0"/>
                <w:sz w:val="28"/>
                <w:szCs w:val="28"/>
              </w:rPr>
              <w:t>59</w:t>
            </w:r>
          </w:p>
        </w:tc>
      </w:tr>
    </w:tbl>
    <w:p w14:paraId="61C83F4F">
      <w:pPr>
        <w:pStyle w:val="13"/>
        <w:adjustRightInd w:val="0"/>
        <w:snapToGrid w:val="0"/>
        <w:spacing w:line="560" w:lineRule="exact"/>
        <w:rPr>
          <w:rFonts w:ascii="仿宋_GB2312" w:hAnsi="仿宋_GB2312" w:eastAsia="仿宋_GB2312" w:cs="仿宋_GB2312"/>
          <w:sz w:val="32"/>
          <w:szCs w:val="32"/>
        </w:rPr>
      </w:pPr>
    </w:p>
    <w:p w14:paraId="226A3DDC">
      <w:pPr>
        <w:pStyle w:val="13"/>
        <w:adjustRightInd w:val="0"/>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（三）开采期限：</w:t>
      </w:r>
      <w:r>
        <w:rPr>
          <w:rFonts w:hint="eastAsia" w:ascii="仿宋" w:hAnsi="仿宋" w:eastAsia="仿宋" w:cs="仿宋"/>
          <w:b/>
          <w:sz w:val="32"/>
          <w:szCs w:val="32"/>
        </w:rPr>
        <w:t>开采期限为</w:t>
      </w:r>
      <w:r>
        <w:rPr>
          <w:rFonts w:ascii="仿宋" w:hAnsi="仿宋" w:eastAsia="仿宋" w:cs="仿宋"/>
          <w:b/>
          <w:sz w:val="32"/>
          <w:szCs w:val="32"/>
        </w:rPr>
        <w:t>6</w:t>
      </w:r>
      <w:r>
        <w:rPr>
          <w:rFonts w:hint="eastAsia" w:ascii="仿宋" w:hAnsi="仿宋" w:eastAsia="仿宋" w:cs="仿宋"/>
          <w:b/>
          <w:sz w:val="32"/>
          <w:szCs w:val="32"/>
        </w:rPr>
        <w:t>个月（含</w:t>
      </w:r>
      <w:r>
        <w:rPr>
          <w:rFonts w:ascii="仿宋" w:hAnsi="仿宋" w:eastAsia="仿宋" w:cs="仿宋"/>
          <w:b/>
          <w:sz w:val="32"/>
          <w:szCs w:val="32"/>
        </w:rPr>
        <w:t>6</w:t>
      </w:r>
      <w:r>
        <w:rPr>
          <w:rFonts w:hint="eastAsia" w:ascii="仿宋" w:hAnsi="仿宋" w:eastAsia="仿宋" w:cs="仿宋"/>
          <w:b/>
          <w:sz w:val="32"/>
          <w:szCs w:val="32"/>
        </w:rPr>
        <w:t>个月），每天作业时间为7:00到19:00止，具体以《河道采砂许可证》的规定为准。</w:t>
      </w:r>
      <w:r>
        <w:rPr>
          <w:rFonts w:hint="eastAsia" w:ascii="仿宋_GB2312" w:hAnsi="仿宋_GB2312" w:eastAsia="仿宋_GB2312" w:cs="仿宋_GB2312"/>
          <w:sz w:val="32"/>
          <w:szCs w:val="32"/>
        </w:rPr>
        <w:t>在规定的采砂期限内采砂达不到许可采砂总量合同总价款不予退还。</w:t>
      </w:r>
    </w:p>
    <w:p w14:paraId="5BB4878A">
      <w:pPr>
        <w:pStyle w:val="13"/>
        <w:overflowPunct w:val="0"/>
        <w:adjustRightInd w:val="0"/>
        <w:snapToGrid w:val="0"/>
        <w:spacing w:line="560" w:lineRule="exact"/>
        <w:ind w:firstLine="640" w:firstLineChars="200"/>
        <w:rPr>
          <w:rFonts w:ascii="仿宋" w:hAnsi="仿宋" w:eastAsia="仿宋"/>
          <w:sz w:val="32"/>
          <w:szCs w:val="32"/>
          <w:shd w:val="clear" w:color="auto" w:fill="FFFFFF"/>
        </w:rPr>
      </w:pPr>
      <w:r>
        <w:rPr>
          <w:rFonts w:hint="eastAsia" w:ascii="仿宋_GB2312" w:hAnsi="仿宋_GB2312" w:eastAsia="仿宋_GB2312" w:cs="仿宋_GB2312"/>
          <w:sz w:val="32"/>
          <w:szCs w:val="32"/>
        </w:rPr>
        <w:t>（四）合同价款、支付方式及期限：</w:t>
      </w:r>
      <w:r>
        <w:rPr>
          <w:rFonts w:hint="eastAsia" w:ascii="仿宋" w:hAnsi="仿宋" w:eastAsia="仿宋"/>
          <w:sz w:val="32"/>
          <w:szCs w:val="32"/>
          <w:shd w:val="clear" w:color="auto" w:fill="FFFFFF"/>
        </w:rPr>
        <w:t>甲方以挂牌交易方式由乙方竞得河砂开采权出让项目，本合同项目总价款为人民币（大写）元整（小写：元整）。合同签订后5个工作日内由乙方向甲方指定账户支付人民币（大写）          元整（合同总价款的%），逾期未足额交纳的，视为乙方放弃竞得资格，乙方的竞买保证金不予退还。尚余合同价款人民币元整（合同总价款的%），按本项目挂牌出让交易须知约定，竞得人的竞买保证金转作合同价款，由甲方通知云浮市公共资源交易中心郁南分中心转入到甲方指定收款账户。</w:t>
      </w:r>
    </w:p>
    <w:p w14:paraId="639E9114">
      <w:pPr>
        <w:pStyle w:val="16"/>
        <w:adjustRightInd w:val="0"/>
        <w:spacing w:line="540" w:lineRule="exact"/>
        <w:ind w:firstLine="640" w:firstLineChars="200"/>
        <w:rPr>
          <w:rFonts w:ascii="仿宋_GB2312" w:hAnsi="仿宋_GB2312" w:eastAsia="仿宋_GB2312" w:cs="仿宋"/>
          <w:color w:val="auto"/>
          <w:sz w:val="32"/>
          <w:szCs w:val="32"/>
        </w:rPr>
      </w:pPr>
      <w:r>
        <w:rPr>
          <w:rFonts w:hint="eastAsia" w:ascii="仿宋_GB2312" w:hAnsi="仿宋_GB2312" w:eastAsia="仿宋_GB2312" w:cs="仿宋"/>
          <w:color w:val="auto"/>
          <w:sz w:val="32"/>
          <w:szCs w:val="32"/>
        </w:rPr>
        <w:t>(五）采砂作业方式</w:t>
      </w:r>
    </w:p>
    <w:p w14:paraId="641DECFE">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1、使用船舶采砂的：</w:t>
      </w:r>
    </w:p>
    <w:p w14:paraId="29EDD0A2">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（1）每个可采区允许配备2艘自吸自运（自卸）式采砂船舶；</w:t>
      </w:r>
    </w:p>
    <w:p w14:paraId="64778E4F">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（2）每艘采砂船采砂设备总功率不得大于150kW，不允许使用抓斗式采砂船舶或绞钻类采砂等作业工具；</w:t>
      </w:r>
    </w:p>
    <w:p w14:paraId="4B60E7F1">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（3）采砂船舶需有所有权证书、检验合格证书；</w:t>
      </w:r>
    </w:p>
    <w:p w14:paraId="1FD95E3A">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（4）以挂牌公告期开始为截点，已经许可正在采砂作业的船舶不得参与本次竞买，如发现则取消竞买、竞得资格，已缴付的保证金不予退还并追究相关法律责任。</w:t>
      </w:r>
    </w:p>
    <w:p w14:paraId="1E3612CB">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2、使用小型（简易）设备采砂的：</w:t>
      </w:r>
    </w:p>
    <w:p w14:paraId="514FEEB8">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（1）每个采区允许配备2组小型（简易）设备；</w:t>
      </w:r>
    </w:p>
    <w:p w14:paraId="42D68EC6">
      <w:pPr>
        <w:overflowPunct w:val="0"/>
        <w:spacing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每组小型（简易）设备允许用角钢为骨架、塑料桶为浮力单元、骨架上面铺设面板并安装抽砂设备组成的小型（简易）抽砂作业工具，搭建的主面板规格长宽限于25平方米以内；抽砂设备出厂铭牌清晰，单个采砂设备总功率不得大于150kW，抽砂管径不得大于20cm；</w:t>
      </w:r>
    </w:p>
    <w:p w14:paraId="7624DBFF">
      <w:pPr>
        <w:pStyle w:val="16"/>
        <w:adjustRightInd w:val="0"/>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（3）采砂抽砂作业要按规范开展，不得损坏河道、堤岸安全，要做好安全措施，确保安全生产，抽砂期满或达到开采量后需自行拆除该抽砂作业工具，并撤离南江河。</w:t>
      </w:r>
    </w:p>
    <w:p w14:paraId="51083AD6">
      <w:pPr>
        <w:pStyle w:val="16"/>
        <w:adjustRightInd w:val="0"/>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rPr>
        <w:t>如果采砂作业工具发生重大故障、灭失等情况，在不改变原采砂作业方式、作业工具的类型、功率和数量的前提下，竞得方经申请，可以更换其他相同类型或型号的采砂作业工具。如</w:t>
      </w:r>
      <w:r>
        <w:rPr>
          <w:rFonts w:hint="eastAsia" w:ascii="仿宋_GB2312" w:hAnsi="仿宋_GB2312" w:eastAsia="仿宋_GB2312" w:cs="仿宋_GB2312"/>
          <w:sz w:val="32"/>
          <w:szCs w:val="32"/>
          <w:shd w:val="clear" w:color="auto" w:fill="FFFFFF"/>
        </w:rPr>
        <w:t>需替换采砂船舶的，由持有《河道采砂许可证》的施工单位向海事管理机构提出替换船舶的书面申请，附拟参与采砂施工作业船舶和船员资料，由海事管理机构对采砂船舶进行安全技术审核，并出具船舶安全技术审核意见；施工单位凭海事管理机构出具船舶安全技术审核意见和有关船舶资料，向云浮市水务局提出替换船舶申请，经云浮市水务局同意，在《河道采砂许可证》予以相应变更；施工单位持《河道采砂许可证》到海事管理机构办理《中华人民共和国水上水下活动许可证》变更手续。</w:t>
      </w:r>
    </w:p>
    <w:p w14:paraId="26E39641">
      <w:pPr>
        <w:pStyle w:val="16"/>
        <w:adjustRightInd w:val="0"/>
        <w:spacing w:line="540" w:lineRule="exact"/>
        <w:ind w:firstLine="640" w:firstLineChars="200"/>
        <w:rPr>
          <w:rFonts w:ascii="仿宋_GB2312" w:hAnsi="仿宋_GB2312" w:eastAsia="仿宋_GB2312" w:cs="仿宋"/>
          <w:color w:val="auto"/>
          <w:sz w:val="32"/>
          <w:szCs w:val="32"/>
        </w:rPr>
      </w:pPr>
      <w:r>
        <w:rPr>
          <w:rFonts w:hint="eastAsia" w:ascii="仿宋_GB2312" w:hAnsi="仿宋_GB2312" w:eastAsia="仿宋_GB2312" w:cs="仿宋"/>
          <w:color w:val="auto"/>
          <w:sz w:val="32"/>
          <w:szCs w:val="32"/>
        </w:rPr>
        <w:t>（六）装运方式</w:t>
      </w:r>
    </w:p>
    <w:p w14:paraId="56A794D2">
      <w:pPr>
        <w:pStyle w:val="16"/>
        <w:overflowPunct w:val="0"/>
        <w:adjustRightInd w:val="0"/>
        <w:spacing w:line="600" w:lineRule="exact"/>
        <w:ind w:firstLine="64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shd w:val="clear" w:color="auto" w:fill="FFFFFF"/>
        </w:rPr>
        <w:t>竞得方采砂上岸全部河砂数量都计算入采砂控制总量，</w:t>
      </w:r>
      <w:r>
        <w:rPr>
          <w:rFonts w:hint="eastAsia" w:ascii="仿宋_GB2312" w:hAnsi="仿宋_GB2312" w:eastAsia="仿宋_GB2312" w:cs="仿宋_GB2312"/>
          <w:color w:val="auto"/>
          <w:sz w:val="32"/>
          <w:szCs w:val="32"/>
        </w:rPr>
        <w:t>开采区允许保险、证件齐全有效的3轴或4轴车型装运，驾驶员应具备相应驾驶员从业资格证和驾驶证证件，装运车辆且不得擅自改变货运车辆外观。车辆首次进行装运前必须提供以上所述所有证件原件及复印件，每辆车装运计量签证后必须采取有效措施防止河砂脱落扬洒</w:t>
      </w:r>
      <w:r>
        <w:rPr>
          <w:rFonts w:hint="eastAsia" w:ascii="仿宋_GB2312" w:hAnsi="仿宋_GB2312" w:eastAsia="仿宋_GB2312" w:cs="仿宋_GB2312"/>
          <w:color w:val="auto"/>
          <w:sz w:val="32"/>
          <w:szCs w:val="32"/>
          <w:shd w:val="clear" w:color="auto" w:fill="FFFFFF"/>
        </w:rPr>
        <w:t>才能放行</w:t>
      </w:r>
      <w:r>
        <w:rPr>
          <w:rFonts w:hint="eastAsia" w:ascii="仿宋_GB2312" w:hAnsi="仿宋_GB2312" w:eastAsia="仿宋_GB2312" w:cs="仿宋_GB2312"/>
          <w:color w:val="auto"/>
          <w:sz w:val="32"/>
          <w:szCs w:val="32"/>
        </w:rPr>
        <w:t>，对在河道管理范围内运输的，还应</w:t>
      </w:r>
      <w:r>
        <w:rPr>
          <w:rFonts w:ascii="仿宋_GB2312" w:hAnsi="仿宋_GB2312" w:eastAsia="仿宋_GB2312" w:cs="仿宋_GB2312"/>
          <w:sz w:val="32"/>
          <w:szCs w:val="32"/>
        </w:rPr>
        <w:t>在采砂现场</w:t>
      </w:r>
      <w:r>
        <w:rPr>
          <w:rFonts w:hint="eastAsia" w:ascii="仿宋_GB2312" w:hAnsi="仿宋_GB2312" w:eastAsia="仿宋_GB2312" w:cs="仿宋_GB2312"/>
          <w:sz w:val="32"/>
          <w:szCs w:val="32"/>
        </w:rPr>
        <w:t>由监管工作人员</w:t>
      </w:r>
      <w:r>
        <w:rPr>
          <w:rFonts w:ascii="仿宋_GB2312" w:hAnsi="仿宋_GB2312" w:eastAsia="仿宋_GB2312" w:cs="仿宋_GB2312"/>
          <w:sz w:val="32"/>
          <w:szCs w:val="32"/>
        </w:rPr>
        <w:t>核发河砂合法来源证明</w:t>
      </w:r>
      <w:r>
        <w:rPr>
          <w:rFonts w:hint="eastAsia" w:ascii="仿宋_GB2312" w:hAnsi="仿宋_GB2312" w:eastAsia="仿宋_GB2312" w:cs="仿宋_GB2312"/>
          <w:sz w:val="32"/>
          <w:szCs w:val="32"/>
        </w:rPr>
        <w:t>才能放行。</w:t>
      </w:r>
      <w:r>
        <w:rPr>
          <w:rFonts w:hint="eastAsia" w:ascii="仿宋_GB2312" w:hAnsi="仿宋_GB2312" w:eastAsia="仿宋_GB2312" w:cs="仿宋_GB2312"/>
          <w:color w:val="auto"/>
          <w:sz w:val="32"/>
          <w:szCs w:val="32"/>
        </w:rPr>
        <w:t>离开开采区范围后违法装卸或拼装等被相关职能部门查处的，由驾驶员和车辆自行承担相应的责任；涉嫌违法、犯罪行为的由相关部门进行处理。</w:t>
      </w:r>
    </w:p>
    <w:p w14:paraId="7FB46D48">
      <w:pPr>
        <w:pStyle w:val="6"/>
        <w:shd w:val="clear" w:color="auto" w:fill="FFFFFF"/>
        <w:overflowPunct w:val="0"/>
        <w:spacing w:before="0" w:beforeAutospacing="0" w:after="0" w:afterAutospacing="0" w:line="600" w:lineRule="exact"/>
        <w:ind w:firstLine="641"/>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2、开采区允许</w:t>
      </w:r>
      <w:r>
        <w:rPr>
          <w:rFonts w:hint="eastAsia" w:ascii="仿宋_GB2312" w:hAnsi="仿宋_GB2312" w:eastAsia="仿宋_GB2312" w:cs="仿宋_GB2312"/>
          <w:sz w:val="32"/>
          <w:szCs w:val="32"/>
          <w:shd w:val="clear" w:color="auto" w:fill="FFFFFF"/>
        </w:rPr>
        <w:t>直接抽砂到船，利用船舶运输河砂至监管范围内的上砂点卸砂，运输船舶需证书齐全有效，</w:t>
      </w:r>
      <w:r>
        <w:rPr>
          <w:rFonts w:hint="eastAsia" w:ascii="仿宋_GB2312" w:hAnsi="仿宋_GB2312" w:eastAsia="仿宋_GB2312" w:cs="仿宋_GB2312"/>
          <w:sz w:val="32"/>
          <w:szCs w:val="32"/>
        </w:rPr>
        <w:t>驾驶员应具备相应从业资格。</w:t>
      </w:r>
      <w:r>
        <w:rPr>
          <w:rFonts w:hint="eastAsia" w:ascii="仿宋_GB2312" w:hAnsi="仿宋_GB2312" w:eastAsia="仿宋_GB2312" w:cs="仿宋_GB2312"/>
          <w:sz w:val="32"/>
          <w:szCs w:val="32"/>
          <w:shd w:val="clear" w:color="auto" w:fill="FFFFFF"/>
        </w:rPr>
        <w:t>运输船舶首次进行装运前必须提供有关证件原件及复印件查验，装载河砂运输至监管范围内计量签证后才能卸砂，或运输至监管范围内直接卸砂由车辆运输计量的，按照前款执行。</w:t>
      </w:r>
    </w:p>
    <w:p w14:paraId="635E71B3">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3、开采区允许</w:t>
      </w:r>
      <w:r>
        <w:rPr>
          <w:rFonts w:hint="eastAsia" w:ascii="仿宋_GB2312" w:hAnsi="仿宋_GB2312" w:eastAsia="仿宋_GB2312" w:cs="仿宋_GB2312"/>
          <w:sz w:val="32"/>
          <w:szCs w:val="32"/>
          <w:shd w:val="clear" w:color="auto" w:fill="FFFFFF"/>
        </w:rPr>
        <w:t>直接抽砂到船的方式交付河砂。运输船舶需证书齐全有效，运砂船装运计量签证</w:t>
      </w:r>
      <w:r>
        <w:rPr>
          <w:rFonts w:hint="eastAsia" w:ascii="仿宋_GB2312" w:hAnsi="仿宋_GB2312" w:eastAsia="仿宋_GB2312" w:cs="仿宋_GB2312"/>
          <w:sz w:val="32"/>
          <w:szCs w:val="32"/>
        </w:rPr>
        <w:t>后，并由监管工作人员</w:t>
      </w:r>
      <w:r>
        <w:rPr>
          <w:rFonts w:ascii="仿宋_GB2312" w:hAnsi="仿宋_GB2312" w:eastAsia="仿宋_GB2312" w:cs="仿宋_GB2312"/>
          <w:sz w:val="32"/>
          <w:szCs w:val="32"/>
        </w:rPr>
        <w:t>核发河砂合法来源证明</w:t>
      </w:r>
      <w:r>
        <w:rPr>
          <w:rFonts w:hint="eastAsia" w:ascii="仿宋_GB2312" w:hAnsi="仿宋_GB2312" w:eastAsia="仿宋_GB2312" w:cs="仿宋_GB2312"/>
          <w:sz w:val="32"/>
          <w:szCs w:val="32"/>
        </w:rPr>
        <w:t>才能放行。离开开采区范围后违法装卸或拼装等被相关职能部门查处的，由驾驶员和船舶自行承担相应的责任；涉嫌违法、犯罪行为的由相关部门进行处理。</w:t>
      </w:r>
    </w:p>
    <w:p w14:paraId="23A16DBE">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根据《广东省河道采砂管理条例》第二十七条的规定：“禁止装运非法开采的河砂。在河道管理范围内运输河砂应当持有河砂合法来源证明。”竞得方确有需要通过转运开采的河砂离开采区第一现场后再利用船舶装载河砂在河道管理范围内运输的，由竞得方提出转运方案，经申请审查同意后，可由监管工作人员核发河砂合法来源证明。</w:t>
      </w:r>
    </w:p>
    <w:p w14:paraId="2269BE87">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现场管理机构</w:t>
      </w:r>
    </w:p>
    <w:p w14:paraId="4C7B2270">
      <w:pPr>
        <w:pStyle w:val="16"/>
        <w:adjustRightInd w:val="0"/>
        <w:spacing w:line="540" w:lineRule="exact"/>
        <w:ind w:firstLine="640" w:firstLineChars="200"/>
        <w:rPr>
          <w:rFonts w:ascii="仿宋_GB2312" w:hAnsi="仿宋_GB2312" w:eastAsia="仿宋_GB2312" w:cs="仿宋"/>
          <w:color w:val="auto"/>
          <w:sz w:val="32"/>
          <w:szCs w:val="32"/>
        </w:rPr>
      </w:pPr>
      <w:r>
        <w:rPr>
          <w:rFonts w:hint="eastAsia" w:ascii="仿宋_GB2312" w:hAnsi="仿宋_GB2312" w:eastAsia="仿宋_GB2312" w:cs="仿宋"/>
          <w:color w:val="auto"/>
          <w:sz w:val="32"/>
          <w:szCs w:val="32"/>
        </w:rPr>
        <w:t>（一）设立现场管理机构，监督管理施工现场。</w:t>
      </w:r>
    </w:p>
    <w:p w14:paraId="193A3AE7">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现场管理机构由甲方、乙方和监理等单位有关人员组成。甲方应在乙方开工前10日内确定本合同项目的负责人，并将委托的采砂监理单位、采砂监理内容及监理权限书面通知乙方。乙方在接到通知后5日内将现场管理机构设置、现场负责人及其他管理人员名单、职务、职责范围、联系方式等书面告知甲方。任何一方变更负责人或管理人员，应当提前3日将名单、职务、职责范围及其联系电话等书面告知对方。现场管理人员应提供由其本单位出具的身份证明资料留存于甲方。现场管理机构具体职责应由甲方、乙方和监理单位共同制定。</w:t>
      </w:r>
    </w:p>
    <w:p w14:paraId="2B9C47B3">
      <w:pPr>
        <w:pStyle w:val="13"/>
        <w:adjustRightInd w:val="0"/>
        <w:snapToGrid w:val="0"/>
        <w:spacing w:line="54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（二）现场管理人员职责。</w:t>
      </w:r>
    </w:p>
    <w:p w14:paraId="69B358E8">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甲方现场负责人代表甲方实施现场管理，负责组织现场管理人员检查采砂作业情况；严格核定实际采砂量，复查每月采砂量，与乙方报送的统计工作量比较分析，据实统计实际采砂量；检查督促乙方按照《河道采砂许可证》的有关规定和施工计划进度要求进行开采；每周组织现场管理人员召开总结会议，落实施工计划；按周报送各项采砂数据，当采砂量达到了合同控制总量的90%时，按日报送采砂数据；监督乙方现场负责人的工作，发现其不能胜任本职工作或有失职行为时，有权通知乙方并提出撤换要求。</w:t>
      </w:r>
    </w:p>
    <w:p w14:paraId="27DCB5CE">
      <w:pPr>
        <w:pStyle w:val="16"/>
        <w:adjustRightInd w:val="0"/>
        <w:spacing w:line="540" w:lineRule="exact"/>
        <w:ind w:firstLine="640" w:firstLineChars="200"/>
        <w:rPr>
          <w:rFonts w:ascii="仿宋_GB2312" w:hAnsi="仿宋_GB2312" w:eastAsia="仿宋_GB2312" w:cs="仿宋_GB2312"/>
          <w:b/>
          <w:bCs/>
          <w:color w:val="auto"/>
          <w:sz w:val="32"/>
          <w:szCs w:val="32"/>
        </w:rPr>
      </w:pPr>
      <w:r>
        <w:rPr>
          <w:rFonts w:hint="eastAsia" w:ascii="仿宋" w:hAnsi="仿宋" w:eastAsia="仿宋"/>
          <w:color w:val="auto"/>
          <w:sz w:val="32"/>
          <w:szCs w:val="32"/>
          <w:shd w:val="clear" w:color="auto" w:fill="FFFFFF"/>
        </w:rPr>
        <w:t>乙方的现场负责人是乙方派驻采区的全权代表，按本合同的约定负责组织和管理采砂作业，协助甲方及监理单位检查采砂情况，制作检查记录。乙方由受权人签署有关文书。现场负责人及授权人离开工地一天以上的，应当委派现场其他人员代行其职，并函告甲方。乙方应加强对现场管理人员的管理，及时更换不称职的人员。</w:t>
      </w:r>
    </w:p>
    <w:p w14:paraId="09C06004">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采砂总量核定</w:t>
      </w:r>
    </w:p>
    <w:p w14:paraId="556F92E3">
      <w:pPr>
        <w:pStyle w:val="16"/>
        <w:adjustRightInd w:val="0"/>
        <w:spacing w:line="540" w:lineRule="exact"/>
        <w:ind w:firstLine="640" w:firstLineChars="200"/>
        <w:rPr>
          <w:rFonts w:ascii="仿宋" w:hAnsi="仿宋" w:eastAsia="仿宋"/>
          <w:color w:val="auto"/>
          <w:sz w:val="32"/>
          <w:szCs w:val="32"/>
          <w:shd w:val="clear" w:color="auto" w:fill="FFFFFF"/>
        </w:rPr>
      </w:pPr>
      <w:r>
        <w:rPr>
          <w:rFonts w:hint="eastAsia" w:ascii="仿宋_GB2312" w:hAnsi="仿宋_GB2312" w:eastAsia="仿宋_GB2312" w:cs="仿宋_GB2312"/>
          <w:sz w:val="32"/>
          <w:szCs w:val="32"/>
        </w:rPr>
        <w:t>按现场计量签证登记核定采砂量。现场管理机构应当在开采后的每月10日前将开采的河砂总量上报县水务局，当累计采砂量达到许可采砂量的90％时，现场管理机构由每月上报改为每日上报。河砂总量核定以现场管理人员签证计量累计的采砂量与采砂断面开采前后河道地形测量计算相结合的方式进行核定，两种计算方法中的量大者作为核定的最终采砂总量。</w:t>
      </w:r>
      <w:r>
        <w:rPr>
          <w:rFonts w:hint="eastAsia" w:ascii="仿宋" w:hAnsi="仿宋" w:eastAsia="仿宋" w:cs="仿宋_GB2312"/>
          <w:sz w:val="32"/>
          <w:szCs w:val="32"/>
          <w:shd w:val="clear" w:color="auto" w:fill="FFFFFF"/>
        </w:rPr>
        <w:t>采砂过程要严格遵守采砂区域、深度、采砂工具、设备功率等相关要求，符合砂石资源可持续开发利用和保障河道安全的要求，严禁掠夺性和破坏性施工开采，</w:t>
      </w:r>
      <w:r>
        <w:rPr>
          <w:rFonts w:hint="eastAsia" w:ascii="仿宋_GB2312" w:hAnsi="仿宋_GB2312" w:eastAsia="仿宋_GB2312" w:cs="仿宋_GB2312"/>
          <w:sz w:val="32"/>
          <w:szCs w:val="32"/>
        </w:rPr>
        <w:t>开采区开采结束后由出让方委托具有相应测量资质的第三方开展采砂断面复核，如复核断面平均开采深度、开采总量超出原设计断面的，由竞得方负责对开采断面修复，同时采砂过程影响或损坏河床、岸坡、道路等，竞得方</w:t>
      </w:r>
      <w:r>
        <w:rPr>
          <w:rFonts w:ascii="仿宋_GB2312" w:hAnsi="仿宋_GB2312" w:eastAsia="仿宋_GB2312" w:cs="仿宋_GB2312"/>
          <w:sz w:val="32"/>
          <w:szCs w:val="32"/>
        </w:rPr>
        <w:t>负责修复、加固或者修建等效替代工程。</w:t>
      </w:r>
    </w:p>
    <w:p w14:paraId="7C605E80">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每车（船）计量方式</w:t>
      </w:r>
    </w:p>
    <w:p w14:paraId="0844A5DF">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 w:hAnsi="仿宋" w:eastAsia="仿宋"/>
          <w:sz w:val="32"/>
          <w:szCs w:val="32"/>
          <w:shd w:val="clear" w:color="auto" w:fill="FFFFFF"/>
        </w:rPr>
        <w:t>计量方式采用本合同 第一条 项目概况 （六）装运方式的限定装运数量计算并累计。</w:t>
      </w:r>
    </w:p>
    <w:p w14:paraId="6A5760AD">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双方权利义务</w:t>
      </w:r>
    </w:p>
    <w:p w14:paraId="79D7C323">
      <w:pPr>
        <w:pStyle w:val="13"/>
        <w:adjustRightInd w:val="0"/>
        <w:snapToGrid w:val="0"/>
        <w:spacing w:line="540"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（一）甲方权利义务</w:t>
      </w:r>
    </w:p>
    <w:p w14:paraId="2DE9157D">
      <w:pPr>
        <w:pStyle w:val="13"/>
        <w:adjustRightInd w:val="0"/>
        <w:snapToGrid w:val="0"/>
        <w:spacing w:line="540" w:lineRule="exact"/>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    1、甲方对交易的河道河砂开采权出让项目拥有完整权利。</w:t>
      </w:r>
    </w:p>
    <w:p w14:paraId="5E29DC8B">
      <w:pPr>
        <w:pStyle w:val="13"/>
        <w:adjustRightInd w:val="0"/>
        <w:snapToGrid w:val="0"/>
        <w:spacing w:line="540" w:lineRule="exact"/>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    2、甲方在采砂船舶进场施工开始以现场签证逐车（船）核定采砂量。</w:t>
      </w:r>
    </w:p>
    <w:p w14:paraId="6198B257">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甲方负责统一制作岸上告示牌以及在乙方的采砂施工船上配置和安装合格的GPS定位等采砂监控设备，及时维修或更换不能正常使用的GPS定位等监控设备，因乙方原因损坏的采砂监控设备的维修或更换费用由乙方承担。</w:t>
      </w:r>
    </w:p>
    <w:p w14:paraId="7B3038C6">
      <w:pPr>
        <w:pStyle w:val="13"/>
        <w:adjustRightInd w:val="0"/>
        <w:snapToGrid w:val="0"/>
        <w:spacing w:line="540" w:lineRule="exact"/>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    4、在采砂过程中由于防洪或其他公共利益需要，甲方或上级水行政主管部门发出临时禁采通知书，乙方中途已按通知要求停止采砂并且按原来批准的期限到期仍未达到许可采砂量的，甲方按采砂中途临时禁采期停止采砂的时间相应延长开采期限，但最终采砂量不得超过许可采砂量，且乙方在延长开采期限10天前向出让方提出书面申请并经出让方批准，方可相应延长开采期限。</w:t>
      </w:r>
    </w:p>
    <w:p w14:paraId="4D7B62DD">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5、对河道采砂量、采砂权终止及采砂活动的重大事宜有最终确认权。</w:t>
      </w:r>
    </w:p>
    <w:p w14:paraId="1DFF3D14">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6、有权随时对采砂作业现场、采砂记录及其他有关情况进行检查，并要求乙方到场协助。</w:t>
      </w:r>
    </w:p>
    <w:p w14:paraId="6AC362B4">
      <w:pPr>
        <w:pStyle w:val="13"/>
        <w:adjustRightInd w:val="0"/>
        <w:snapToGrid w:val="0"/>
        <w:spacing w:line="540" w:lineRule="exact"/>
        <w:ind w:firstLine="482"/>
        <w:rPr>
          <w:rFonts w:ascii="仿宋_GB2312" w:hAnsi="仿宋_GB2312" w:eastAsia="仿宋_GB2312" w:cs="仿宋"/>
          <w:bCs/>
          <w:sz w:val="32"/>
          <w:szCs w:val="32"/>
        </w:rPr>
      </w:pPr>
      <w:r>
        <w:rPr>
          <w:rFonts w:hint="eastAsia" w:ascii="仿宋_GB2312" w:hAnsi="仿宋_GB2312" w:eastAsia="仿宋_GB2312" w:cs="仿宋"/>
          <w:bCs/>
          <w:sz w:val="32"/>
          <w:szCs w:val="32"/>
        </w:rPr>
        <w:t>（二）乙方的权利和义务</w:t>
      </w:r>
    </w:p>
    <w:p w14:paraId="0CFAD2D4">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1、依合同约定在第一条第一款、第二款、第三款所确定的范围、总量和期限内享有排他性的河砂开采权和销售权。</w:t>
      </w:r>
    </w:p>
    <w:p w14:paraId="3A7EF53B">
      <w:pPr>
        <w:pStyle w:val="13"/>
        <w:tabs>
          <w:tab w:val="left" w:pos="1080"/>
        </w:tabs>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在进场开采前，乙方必须依法取得海事部门和航道部门规定的水上水下作业等相关法定手续的批文，并承担与此相关的一切费用（包含但不限于海事部门的水上安全技术咨询服务费、航道部门的采砂工程施工期航标建造及维护费）和责任。</w:t>
      </w:r>
    </w:p>
    <w:p w14:paraId="346AD999">
      <w:pPr>
        <w:pStyle w:val="13"/>
        <w:tabs>
          <w:tab w:val="left" w:pos="1080"/>
        </w:tabs>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3、乙方应在合同签订后及时向监理单位提交施工计划和施工进度表，监理单位同意后报甲方备案。在合同期间如需调整施工计划或施工进度的，应经监理单位同意。</w:t>
      </w:r>
    </w:p>
    <w:p w14:paraId="7B16F24C">
      <w:pPr>
        <w:pStyle w:val="13"/>
        <w:tabs>
          <w:tab w:val="left" w:pos="1080"/>
        </w:tabs>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4、乙方应加强现场管理，严格按照《河道采砂许可证》规定的期限、作业时间、作业方式和许可的采砂范围、总量采砂。</w:t>
      </w:r>
    </w:p>
    <w:p w14:paraId="40492ABB">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5、乙方采砂作业工具包括采砂船舶等应符合《河道采砂许可证》等规定，报甲方和上级水行政主管部门备案，其采砂船舶经海事部门审验合格且不得有违法采砂记录。如租用他人采砂作业工具的，应当向甲方提供租赁合同副本，承担在租赁期间使用该采砂作业工具所产生的一切法律责任。</w:t>
      </w:r>
    </w:p>
    <w:p w14:paraId="1522B399">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6、在水行政主管部门发放了《河道采砂许可证》和安装了采砂监控设备，乙方具备了规定的采砂作业工具、现场管理人员全部到位，并依法办理其他报批、备案手续及经监理单位审核同意后，乙方应提前向监理单位书面提出开工申请，经监理单位确认具备了开工条件，向乙方送达开工通知后方可进场作业。</w:t>
      </w:r>
    </w:p>
    <w:p w14:paraId="2BF07106">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7、乙方被允许进入采砂范围红线内的采砂施工船舶必须安装采砂标识，在采砂作业工具悬挂“采砂许可牌”。在施工期间采砂作业工具不得擅自离开可采区范围内河段，确保该采砂作业工具全程用于本合同规定的施工作业，不得另作他用。采砂作业工具在常规禁采期、临时禁采期和临时禁采区应停泊在指定区域，乙方不得擅自离开停泊区，停泊的位置、时间以船上安装的GPS定位监控设备的记录为准。</w:t>
      </w:r>
    </w:p>
    <w:p w14:paraId="1FCCEF8C">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8、配备熟悉采砂监控设备性能及操作的管理人员，妥善保管、使用采砂作业工具上的监控设备，如有损坏，应立即停止作业并通知甲方及监理人员。监控设备修复后由甲方和监理单位加派人员上船检查确认正常后才能恢复作业。</w:t>
      </w:r>
    </w:p>
    <w:p w14:paraId="0AD8470C">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9、如需变更采砂作业工具，必须向甲方或经甲方同意向监理单位提出书面申请，审核同意后方可变更，更换的采砂作业工具应悬挂相应的“采砂许可牌”。</w:t>
      </w:r>
    </w:p>
    <w:p w14:paraId="1095E369">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10、乙方应对采砂作业工具定期维修、保养，确保船舶安全施工。如因乙方的采砂作业工具或工作人员的原因需临时停工时，乙方应及时向甲方书面报告。</w:t>
      </w:r>
    </w:p>
    <w:p w14:paraId="655094EF">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11、做好采砂日志，如实记录每日采砂情况和工作情况，妥善保管采砂日志并按甲方要求报甲方备案。</w:t>
      </w:r>
    </w:p>
    <w:p w14:paraId="7F621EE1">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12、采取有效措施，防止水污染，维护河道生态环境。负责将河砂与泥、废渣等杂质分离，并把杂质弃置在水行政主管部门指定的地点，弃置所需费用由乙方负责。</w:t>
      </w:r>
    </w:p>
    <w:p w14:paraId="1A16E912">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13、不论何种原因，发现采砂作业可能危及社会公共安全或他人合法权益时，应立即停止采砂作业，及时采取补救措施以防止事态扩大造成更大损失，并立即报告监理单位和甲方。</w:t>
      </w:r>
    </w:p>
    <w:p w14:paraId="57819A19">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14、乙方应妥善处理与沿河居民和基层组织的关系，从合同生效之日起，因施工活动而与当地经济组织、居民发生纠纷，如属乙方责任的，乙方应在合理的范畴内给予补偿、赔偿。施工过程中与沿河居民和基层组织发生纠纷时，应以协商解决为原则；如协商不成的，乙方应立即停止一切采砂活动，报当地政府部门处理。</w:t>
      </w:r>
    </w:p>
    <w:p w14:paraId="46C31998">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15、因违反本合同的约定或《河道采砂许可证》的规定实施采砂作业，危害水利、交通等工程设施安全和航运安全或侵害他人合法权益，乙方应当承担相应的法律责任。</w:t>
      </w:r>
    </w:p>
    <w:p w14:paraId="68255CB3">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16、乙方应与其工作人员依法建立劳动关系，负责其工资、社保以及劳保福利、购买人身意外保险等。乙方应建立安全生产管理制度，对需持证上岗的岗位，应严格执行工作人员持证上岗制，不得雇佣无相应资质的人员上船工作。乙方应在施工前将上述有关资料送甲方备案。在采砂活动中，应根据相关规定配备齐全采砂活动安全生产的工具，按照安全施工规则进行采砂，确保采砂活动安全、有序进行。如发生施工安全事故，乙方应承担由此产生的一切法律责任。</w:t>
      </w:r>
    </w:p>
    <w:p w14:paraId="537093D3">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17、乙方必须承担河砂开采权出让活动过程中的采砂、运输、装卸、销售、劳务等各项费用，向有关部门缴交相应的税费并承担航道维护费、水上安全技术咨询服务费、采砂作业费等费用。</w:t>
      </w:r>
    </w:p>
    <w:p w14:paraId="6C52CBB7">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18、乙方在报名前应对标段内该采区的地理位置及相关情况进行了解，包括但不限于要有如何解决可采区的堆砂场、运输道路、第三方权益纠纷等问题的相应解决方案。为此而支付的一切费用乙方自行承担。乙方确有需要通过转运后再利用船舶装载河砂在河道管理范围内运输的，由乙方提出转运方案，经水行政主管部门同意后实施。</w:t>
      </w:r>
    </w:p>
    <w:p w14:paraId="12C86EE3">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19、遵守河道采砂管理及相关的法律、法规和规章，服从水行政主管部门及其他有关行政主管部门的监督管理。</w:t>
      </w:r>
    </w:p>
    <w:p w14:paraId="213DA735">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20、在《河道采砂许可证》规定的采砂期限、作业时间和许可的采砂范围内，乙方发现第三人在采砂范围及附近河段采砂时，应及时向现场管理机构报告并向当地政府、县级水行政主管部门等执法部门举报。</w:t>
      </w:r>
    </w:p>
    <w:p w14:paraId="6B50BB3D">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21、合同解除或终止后，乙方应及时提请水行政主管部门注销《河道采砂许可证》。</w:t>
      </w:r>
    </w:p>
    <w:p w14:paraId="09B1C20D">
      <w:pPr>
        <w:pStyle w:val="13"/>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  合同变更、解除</w:t>
      </w:r>
    </w:p>
    <w:p w14:paraId="64823A67">
      <w:pPr>
        <w:pStyle w:val="13"/>
        <w:numPr>
          <w:ilvl w:val="0"/>
          <w:numId w:val="1"/>
        </w:numPr>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经双方协商一致，可变更或解除本合同。</w:t>
      </w:r>
    </w:p>
    <w:p w14:paraId="3C93CE05">
      <w:pPr>
        <w:pStyle w:val="13"/>
        <w:numPr>
          <w:ilvl w:val="0"/>
          <w:numId w:val="1"/>
        </w:numPr>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出现下列情形之一的，甲方可解除合同：</w:t>
      </w:r>
    </w:p>
    <w:p w14:paraId="6CA653B6">
      <w:pPr>
        <w:pStyle w:val="13"/>
        <w:adjustRightInd w:val="0"/>
        <w:snapToGrid w:val="0"/>
        <w:spacing w:line="540" w:lineRule="exact"/>
        <w:ind w:left="640"/>
        <w:rPr>
          <w:rFonts w:ascii="仿宋" w:hAnsi="仿宋" w:eastAsia="仿宋"/>
          <w:sz w:val="32"/>
          <w:szCs w:val="32"/>
          <w:shd w:val="clear" w:color="auto" w:fill="FFFFFF"/>
        </w:rPr>
      </w:pPr>
      <w:r>
        <w:rPr>
          <w:rFonts w:hint="eastAsia" w:ascii="仿宋" w:hAnsi="仿宋" w:eastAsia="仿宋"/>
          <w:sz w:val="32"/>
          <w:szCs w:val="32"/>
          <w:shd w:val="clear" w:color="auto" w:fill="FFFFFF"/>
        </w:rPr>
        <w:t>1、乙方弄虚作假取得河砂开采权的。</w:t>
      </w:r>
    </w:p>
    <w:p w14:paraId="6CCD323E">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2、乙方未做好各项报批、报备手续而进场施工的。</w:t>
      </w:r>
    </w:p>
    <w:p w14:paraId="4258722F">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3、乙方在合同期间因违法行为而被水行政主管部门或海事等部门行政处罚且被定性为情节严重的。</w:t>
      </w:r>
    </w:p>
    <w:p w14:paraId="4E32C3A4">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4、在合同期间乙方一旦在本采区的采砂活动涉嫌违法、犯罪行为而被公安机关立案的。</w:t>
      </w:r>
    </w:p>
    <w:p w14:paraId="3E7D02BC">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5、乙方超出《河道采砂许可证》规定的采砂范围或在临时禁采区、临时禁采期实施采砂作业的。</w:t>
      </w:r>
    </w:p>
    <w:p w14:paraId="412A6AD8">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6、乙方因违反本合同的约定，在甲方发出的整改通知书送达3日内无正当理由又未按要求实施整改，或在合同期内出现三次违反本合同约定的。</w:t>
      </w:r>
    </w:p>
    <w:p w14:paraId="10E2B73A">
      <w:pPr>
        <w:pStyle w:val="13"/>
        <w:adjustRightInd w:val="0"/>
        <w:snapToGrid w:val="0"/>
        <w:spacing w:line="54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（三）出现下列情形，乙方可解除合同：</w:t>
      </w:r>
    </w:p>
    <w:p w14:paraId="3A777D79">
      <w:pPr>
        <w:pStyle w:val="13"/>
        <w:adjustRightInd w:val="0"/>
        <w:snapToGrid w:val="0"/>
        <w:spacing w:line="540" w:lineRule="exact"/>
        <w:ind w:firstLine="482"/>
        <w:rPr>
          <w:rFonts w:ascii="仿宋" w:hAnsi="仿宋" w:eastAsia="仿宋"/>
          <w:sz w:val="32"/>
          <w:szCs w:val="32"/>
          <w:shd w:val="clear" w:color="auto" w:fill="FFFFFF"/>
        </w:rPr>
      </w:pPr>
      <w:r>
        <w:rPr>
          <w:rFonts w:hint="eastAsia" w:ascii="仿宋" w:hAnsi="仿宋" w:eastAsia="仿宋"/>
          <w:sz w:val="32"/>
          <w:szCs w:val="32"/>
          <w:shd w:val="clear" w:color="auto" w:fill="FFFFFF"/>
        </w:rPr>
        <w:t>在签订本合同后，非因乙方的原因，未能领取《河道采砂许可证》的。</w:t>
      </w:r>
    </w:p>
    <w:p w14:paraId="315A3ED7">
      <w:pPr>
        <w:pStyle w:val="15"/>
        <w:numPr>
          <w:ilvl w:val="0"/>
          <w:numId w:val="2"/>
        </w:numPr>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合同终止</w:t>
      </w:r>
    </w:p>
    <w:p w14:paraId="3DF98208">
      <w:pPr>
        <w:pStyle w:val="15"/>
        <w:adjustRightInd w:val="0"/>
        <w:snapToGrid w:val="0"/>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
          <w:sz w:val="32"/>
          <w:szCs w:val="32"/>
        </w:rPr>
        <w:t>出现下列情形之一的，合同终止：</w:t>
      </w:r>
    </w:p>
    <w:p w14:paraId="6CDF9B5C">
      <w:pPr>
        <w:pStyle w:val="13"/>
        <w:adjustRightInd w:val="0"/>
        <w:snapToGrid w:val="0"/>
        <w:spacing w:line="540"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（一）发生不可抗力、政策变化或者采砂河段地级市以上防汛指挥机构、水行政主管部门确认继续执行合同将危及河道防洪安全、危及河势稳定或者其他工程安全，致使本合同无法继续履行的。</w:t>
      </w:r>
    </w:p>
    <w:p w14:paraId="46DB6CF1">
      <w:pPr>
        <w:pStyle w:val="13"/>
        <w:adjustRightInd w:val="0"/>
        <w:snapToGrid w:val="0"/>
        <w:spacing w:line="540"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（二）达到以下任一条件，乙方应立即停止采砂，合同自行终止：</w:t>
      </w:r>
    </w:p>
    <w:p w14:paraId="3C067C5B">
      <w:pPr>
        <w:pStyle w:val="13"/>
        <w:adjustRightInd w:val="0"/>
        <w:snapToGrid w:val="0"/>
        <w:spacing w:line="540"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1、《河道采砂许可证》有效期限届满；</w:t>
      </w:r>
    </w:p>
    <w:p w14:paraId="50FBB7CB">
      <w:pPr>
        <w:pStyle w:val="13"/>
        <w:adjustRightInd w:val="0"/>
        <w:snapToGrid w:val="0"/>
        <w:spacing w:line="540" w:lineRule="exact"/>
        <w:ind w:firstLine="640" w:firstLineChars="200"/>
        <w:rPr>
          <w:rFonts w:ascii="仿宋_GB2312" w:hAnsi="仿宋_GB2312" w:eastAsia="仿宋_GB2312" w:cs="仿宋"/>
          <w:sz w:val="32"/>
          <w:szCs w:val="32"/>
        </w:rPr>
      </w:pPr>
      <w:r>
        <w:rPr>
          <w:rFonts w:hint="eastAsia" w:ascii="仿宋_GB2312" w:hAnsi="仿宋_GB2312" w:eastAsia="仿宋_GB2312" w:cs="仿宋"/>
          <w:sz w:val="32"/>
          <w:szCs w:val="32"/>
        </w:rPr>
        <w:t>2、水行政主管部门按本合同约定补偿的开采期届满；</w:t>
      </w:r>
    </w:p>
    <w:p w14:paraId="08886650">
      <w:pPr>
        <w:pStyle w:val="13"/>
        <w:adjustRightInd w:val="0"/>
        <w:snapToGrid w:val="0"/>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
          <w:sz w:val="32"/>
          <w:szCs w:val="32"/>
        </w:rPr>
        <w:t>3、许可期内累计采砂量达到了本合同约定的采砂量。</w:t>
      </w:r>
    </w:p>
    <w:p w14:paraId="7CA4980B">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违约责任</w:t>
      </w:r>
    </w:p>
    <w:p w14:paraId="1FAEEFD1">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任何一方构成违约，守约方有权追究违约方违约责任，违约方并应另行承担相应赔偿责任；构成犯罪的，移送司法机关。</w:t>
      </w:r>
    </w:p>
    <w:p w14:paraId="44C995C1">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乙方达到《河道采砂许可证》规定的采砂量或许可采砂期限届满的三日内必须将采砂船撤离采砂区域，若乙方未按合同约定撤离采砂区域的，每超期一天向甲方支付违约金50万元。</w:t>
      </w:r>
      <w:r>
        <w:rPr>
          <w:rFonts w:hint="eastAsia" w:ascii="仿宋_GB2312" w:hAnsi="仿宋_GB2312" w:eastAsia="仿宋_GB2312" w:cs="仿宋_GB2312"/>
          <w:color w:val="000000"/>
          <w:sz w:val="32"/>
          <w:szCs w:val="32"/>
        </w:rPr>
        <w:t>十日内将设置在河道管理范围内堆砂场的河砂清理完毕，限期内平整好场地和修复损坏的岸坡、道路等，由县水务局负责组织验收。</w:t>
      </w:r>
    </w:p>
    <w:p w14:paraId="5E8D0749">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争议解决方式</w:t>
      </w:r>
    </w:p>
    <w:p w14:paraId="16B1FC74">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甲、乙双方在履行本合同过程中，如对合同产生争议的，应在平等协商的基础上签订补充协议。如无法协商一致，可向合同签订地人民法院起诉。</w:t>
      </w:r>
    </w:p>
    <w:p w14:paraId="1A04A718">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特别声明</w:t>
      </w:r>
    </w:p>
    <w:p w14:paraId="7C4BA782">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乙双方均保证在云浮市公共资源交易中心提交资料、文件的合法性、真实性、有效性和完整性，承诺在签订本合同前已按云浮市有关规定办理交易的全部前置手续，具备签订本合同的主体资格和完整权限。</w:t>
      </w:r>
    </w:p>
    <w:p w14:paraId="079AB6F3">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（二）乙方应当充分预见并承担采砂期限内采砂成本及对第三方权益影响补偿等风险。</w:t>
      </w:r>
    </w:p>
    <w:p w14:paraId="1418CAC0">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（三）甲、乙双方为实施本合同发出的一切函件、报表等资料，均应盖有本单位公章和法定代表人或受权人签章。</w:t>
      </w:r>
    </w:p>
    <w:p w14:paraId="2F4E6257">
      <w:pPr>
        <w:pStyle w:val="13"/>
        <w:adjustRightInd w:val="0"/>
        <w:snapToGrid w:val="0"/>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  名词解释</w:t>
      </w:r>
    </w:p>
    <w:p w14:paraId="06F5403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的“不可抗力”是指双方均不能预见不能克服并不能避免的事件，包括：台风、洪水、冰雹、地震、海啸、火灾、旱灾、大雪、山崩等自然灾害；征收、征用、法令、政策等政府行为；战争、罢工、骚乱等社会异常事件。</w:t>
      </w:r>
    </w:p>
    <w:p w14:paraId="3FD59A45">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（二）本合同的“政策变化”包括各级政府因经济社会发展需要调整战略发展规划而出台的政策措施。</w:t>
      </w:r>
    </w:p>
    <w:p w14:paraId="0D9D7995">
      <w:pPr>
        <w:pStyle w:val="13"/>
        <w:adjustRightInd w:val="0"/>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（三）本合同的“工地”指采砂作业现场和甲方或乙方现场管理机构的办公场所。</w:t>
      </w:r>
    </w:p>
    <w:p w14:paraId="6454FED3">
      <w:pPr>
        <w:pStyle w:val="13"/>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  其他</w:t>
      </w:r>
    </w:p>
    <w:p w14:paraId="41CA403C">
      <w:pPr>
        <w:pStyle w:val="13"/>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本合同一式五份，自甲、乙双方签字盖章之日起生效。甲、乙双方各执两份，云浮市公共资源交易中心郁南分中心执一份。本合同补充协议与本合同具有同等法律效力。</w:t>
      </w:r>
    </w:p>
    <w:p w14:paraId="35832DA2">
      <w:pPr>
        <w:pStyle w:val="13"/>
        <w:adjustRightInd w:val="0"/>
        <w:snapToGrid w:val="0"/>
        <w:spacing w:line="560" w:lineRule="exact"/>
        <w:ind w:firstLine="640" w:firstLineChars="200"/>
        <w:rPr>
          <w:rFonts w:ascii="仿宋_GB2312" w:hAnsi="仿宋_GB2312" w:eastAsia="仿宋_GB2312" w:cs="仿宋_GB2312"/>
          <w:sz w:val="32"/>
          <w:szCs w:val="32"/>
        </w:rPr>
      </w:pPr>
    </w:p>
    <w:p w14:paraId="113F3044">
      <w:pPr>
        <w:pStyle w:val="13"/>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乙方（盖章）：              </w:t>
      </w:r>
    </w:p>
    <w:p w14:paraId="472EAA55">
      <w:pPr>
        <w:pStyle w:val="13"/>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法定代表人（签章）： </w:t>
      </w:r>
    </w:p>
    <w:p w14:paraId="42D7C516">
      <w:pPr>
        <w:pStyle w:val="13"/>
        <w:adjustRightInd w:val="0"/>
        <w:snapToGrid w:val="0"/>
        <w:spacing w:line="560" w:lineRule="exact"/>
      </w:pPr>
      <w:r>
        <w:rPr>
          <w:rFonts w:hint="eastAsia" w:ascii="仿宋_GB2312" w:hAnsi="仿宋_GB2312" w:eastAsia="仿宋_GB2312" w:cs="仿宋_GB2312"/>
          <w:sz w:val="32"/>
          <w:szCs w:val="32"/>
        </w:rPr>
        <w:t xml:space="preserve">日期：                       日期：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B122">
    <w:pPr>
      <w:pStyle w:val="4"/>
      <w:ind w:right="360" w:firstLine="360"/>
    </w:pPr>
    <w:r>
      <w:pict>
        <v:shape id="_x0000_s1025" o:spid="_x0000_s1025" o:spt="202" type="#_x0000_t202" style="position:absolute;left:0pt;margin-top:0pt;height:30.9pt;width:10.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42CBB92">
                <w:pPr>
                  <w:pStyle w:val="4"/>
                </w:pPr>
                <w:r>
                  <w:fldChar w:fldCharType="begin"/>
                </w:r>
                <w:r>
                  <w:rPr>
                    <w:rStyle w:val="10"/>
                  </w:rPr>
                  <w:instrText xml:space="preserve"> PAGE  </w:instrText>
                </w:r>
                <w:r>
                  <w:fldChar w:fldCharType="separate"/>
                </w:r>
                <w:r>
                  <w:rPr>
                    <w:rStyle w:val="10"/>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150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7"/>
      <w:numFmt w:val="chineseCounting"/>
      <w:suff w:val="space"/>
      <w:lvlText w:val="第%1条"/>
      <w:lvlJc w:val="left"/>
    </w:lvl>
  </w:abstractNum>
  <w:abstractNum w:abstractNumId="1">
    <w:nsid w:val="00000007"/>
    <w:multiLevelType w:val="singleLevel"/>
    <w:tmpl w:val="0000000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Y1ZTRkNzI4ZjQ2ZmQzYzk2NWY1OWFlYmJmOGRkZDEifQ=="/>
  </w:docVars>
  <w:rsids>
    <w:rsidRoot w:val="001E34C2"/>
    <w:rsid w:val="00040D8E"/>
    <w:rsid w:val="00087103"/>
    <w:rsid w:val="000A32CA"/>
    <w:rsid w:val="00164826"/>
    <w:rsid w:val="001663EE"/>
    <w:rsid w:val="00170F95"/>
    <w:rsid w:val="0017286F"/>
    <w:rsid w:val="001A15CB"/>
    <w:rsid w:val="001E1BD6"/>
    <w:rsid w:val="001E34C2"/>
    <w:rsid w:val="00224258"/>
    <w:rsid w:val="0022662B"/>
    <w:rsid w:val="00254B59"/>
    <w:rsid w:val="00254E56"/>
    <w:rsid w:val="00260254"/>
    <w:rsid w:val="002A3B8A"/>
    <w:rsid w:val="003F6904"/>
    <w:rsid w:val="00432925"/>
    <w:rsid w:val="00455FA3"/>
    <w:rsid w:val="004B7FD3"/>
    <w:rsid w:val="004D2CBA"/>
    <w:rsid w:val="00520A90"/>
    <w:rsid w:val="0054778B"/>
    <w:rsid w:val="005D5BB8"/>
    <w:rsid w:val="006A3472"/>
    <w:rsid w:val="006B24A1"/>
    <w:rsid w:val="006D4838"/>
    <w:rsid w:val="006D4D41"/>
    <w:rsid w:val="00731867"/>
    <w:rsid w:val="007B3323"/>
    <w:rsid w:val="007B60E9"/>
    <w:rsid w:val="007F12DE"/>
    <w:rsid w:val="0083407C"/>
    <w:rsid w:val="00841F87"/>
    <w:rsid w:val="00865CAB"/>
    <w:rsid w:val="008A59A7"/>
    <w:rsid w:val="009021C2"/>
    <w:rsid w:val="0095704C"/>
    <w:rsid w:val="009C27B6"/>
    <w:rsid w:val="009D7CB8"/>
    <w:rsid w:val="00A33D9B"/>
    <w:rsid w:val="00A554F9"/>
    <w:rsid w:val="00A8767F"/>
    <w:rsid w:val="00AB41E3"/>
    <w:rsid w:val="00AD0DEC"/>
    <w:rsid w:val="00B92F49"/>
    <w:rsid w:val="00C24109"/>
    <w:rsid w:val="00C3207B"/>
    <w:rsid w:val="00C53B59"/>
    <w:rsid w:val="00C768AE"/>
    <w:rsid w:val="00CE4A0E"/>
    <w:rsid w:val="00DB01A6"/>
    <w:rsid w:val="00DE001A"/>
    <w:rsid w:val="00E00A0B"/>
    <w:rsid w:val="00E37C5E"/>
    <w:rsid w:val="00E53026"/>
    <w:rsid w:val="00EC6D71"/>
    <w:rsid w:val="00ED6186"/>
    <w:rsid w:val="00F20036"/>
    <w:rsid w:val="00F23042"/>
    <w:rsid w:val="00F52948"/>
    <w:rsid w:val="00F850DD"/>
    <w:rsid w:val="06175740"/>
    <w:rsid w:val="2B11284B"/>
    <w:rsid w:val="313C3C3D"/>
    <w:rsid w:val="37322A66"/>
    <w:rsid w:val="3DFC6C2D"/>
    <w:rsid w:val="3F21788E"/>
    <w:rsid w:val="4FA864AB"/>
    <w:rsid w:val="54E649D1"/>
    <w:rsid w:val="5DEA1071"/>
    <w:rsid w:val="63C67212"/>
    <w:rsid w:val="682C0174"/>
    <w:rsid w:val="6C4C04D0"/>
    <w:rsid w:val="6E6F4F5A"/>
    <w:rsid w:val="70F07F8A"/>
    <w:rsid w:val="72574183"/>
    <w:rsid w:val="75B3017B"/>
    <w:rsid w:val="7AF708DA"/>
    <w:rsid w:val="7DEED8DA"/>
    <w:rsid w:val="7F3C6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hAnsi="Calibri"/>
      <w:sz w:val="18"/>
      <w:szCs w:val="18"/>
    </w:rPr>
  </w:style>
  <w:style w:type="paragraph" w:styleId="3">
    <w:name w:val="Balloon Text"/>
    <w:basedOn w:val="1"/>
    <w:link w:val="1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sz w:val="24"/>
      <w:szCs w:val="24"/>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qFormat/>
    <w:uiPriority w:val="0"/>
    <w:rPr>
      <w:sz w:val="18"/>
      <w:szCs w:val="18"/>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3"/>
    <w:qFormat/>
    <w:uiPriority w:val="0"/>
    <w:pPr>
      <w:widowControl/>
    </w:pPr>
    <w:rPr>
      <w:kern w:val="0"/>
      <w:szCs w:val="21"/>
    </w:rPr>
  </w:style>
  <w:style w:type="paragraph" w:customStyle="1" w:styleId="1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文本缩进 New"/>
    <w:basedOn w:val="13"/>
    <w:qFormat/>
    <w:uiPriority w:val="0"/>
    <w:pPr>
      <w:snapToGrid w:val="0"/>
      <w:spacing w:line="500" w:lineRule="atLeast"/>
      <w:ind w:firstLine="570"/>
    </w:pPr>
    <w:rPr>
      <w:color w:val="000000"/>
      <w:sz w:val="28"/>
    </w:rPr>
  </w:style>
  <w:style w:type="character" w:customStyle="1" w:styleId="17">
    <w:name w:val="文档结构图 字符"/>
    <w:basedOn w:val="9"/>
    <w:link w:val="2"/>
    <w:semiHidden/>
    <w:qFormat/>
    <w:uiPriority w:val="99"/>
    <w:rPr>
      <w:rFonts w:ascii="宋体" w:hAnsi="Calibri" w:eastAsia="宋体" w:cs="Times New Roman"/>
      <w:sz w:val="18"/>
      <w:szCs w:val="18"/>
    </w:rPr>
  </w:style>
  <w:style w:type="character" w:customStyle="1" w:styleId="18">
    <w:name w:val="批注框文本 字符"/>
    <w:basedOn w:val="9"/>
    <w:link w:val="3"/>
    <w:semiHidden/>
    <w:qFormat/>
    <w:uiPriority w:val="99"/>
    <w:rPr>
      <w:kern w:val="2"/>
      <w:sz w:val="18"/>
      <w:szCs w:val="18"/>
    </w:rPr>
  </w:style>
  <w:style w:type="table" w:customStyle="1" w:styleId="19">
    <w:name w:val="网格型1"/>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
    <w:name w:val="网格型2"/>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1177</Words>
  <Characters>6709</Characters>
  <Lines>55</Lines>
  <Paragraphs>15</Paragraphs>
  <TotalTime>1</TotalTime>
  <ScaleCrop>false</ScaleCrop>
  <LinksUpToDate>false</LinksUpToDate>
  <CharactersWithSpaces>7871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2021-01-13T16:33:00Z</dcterms:created>
  <dc:creator>莫炳桓</dc:creator>
  <cp:lastModifiedBy>L 诗</cp:lastModifiedBy>
  <dcterms:modified xsi:type="dcterms:W3CDTF">2026-06-24T15:54:30Z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2D95FCA591DB44E399CF791503A518FD</vt:lpwstr>
  </property>
  <property fmtid="{D5CDD505-2E9C-101B-9397-08002B2CF9AE}" pid="4" name="KSOTemplateDocerSaveRecord">
    <vt:lpwstr>eyJoZGlkIjoiOWY1ZTRkNzI4ZjQ2ZmQzYzk2NWY1OWFlYmJmOGRkZDEiLCJ1c2VySWQiOiI0NDg4NjQ4MjIifQ==</vt:lpwstr>
  </property>
</Properties>
</file>