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firstLine="428" w:firstLineChars="100"/>
        <w:jc w:val="center"/>
        <w:rPr>
          <w:rFonts w:hint="eastAsia" w:ascii="宋体" w:hAnsi="宋体" w:eastAsia="宋体" w:cs="宋体"/>
          <w:spacing w:val="-6"/>
          <w:sz w:val="44"/>
          <w:szCs w:val="44"/>
        </w:rPr>
      </w:pPr>
      <w:r>
        <w:rPr>
          <w:rFonts w:hint="eastAsia" w:ascii="宋体" w:hAnsi="宋体" w:eastAsia="宋体" w:cs="宋体"/>
          <w:spacing w:val="-6"/>
          <w:sz w:val="44"/>
          <w:szCs w:val="44"/>
          <w:lang w:eastAsia="zh-CN"/>
        </w:rPr>
        <w:t>郁南县</w:t>
      </w:r>
      <w:r>
        <w:rPr>
          <w:rFonts w:hint="eastAsia" w:ascii="宋体" w:hAnsi="宋体" w:eastAsia="宋体" w:cs="宋体"/>
          <w:spacing w:val="-6"/>
          <w:sz w:val="44"/>
          <w:szCs w:val="44"/>
        </w:rPr>
        <w:t>全民健身实施计划（2021—2025年）</w:t>
      </w:r>
    </w:p>
    <w:p>
      <w:pPr>
        <w:pStyle w:val="2"/>
        <w:jc w:val="center"/>
        <w:rPr>
          <w:rFonts w:hint="eastAsia" w:eastAsia="宋体"/>
          <w:lang w:eastAsia="zh-CN"/>
        </w:rPr>
      </w:pPr>
      <w:r>
        <w:rPr>
          <w:rFonts w:hint="eastAsia" w:cs="宋体"/>
          <w:spacing w:val="-6"/>
          <w:sz w:val="44"/>
          <w:szCs w:val="44"/>
          <w:lang w:eastAsia="zh-CN"/>
        </w:rPr>
        <w:t>（</w:t>
      </w:r>
      <w:r>
        <w:rPr>
          <w:rFonts w:hint="eastAsia" w:cs="宋体"/>
          <w:spacing w:val="-6"/>
          <w:sz w:val="44"/>
          <w:szCs w:val="44"/>
          <w:lang w:val="en-US" w:eastAsia="zh-CN"/>
        </w:rPr>
        <w:t>征求意见稿</w:t>
      </w:r>
      <w:bookmarkStart w:id="0" w:name="_GoBack"/>
      <w:bookmarkEnd w:id="0"/>
      <w:r>
        <w:rPr>
          <w:rFonts w:hint="eastAsia" w:cs="宋体"/>
          <w:spacing w:val="-6"/>
          <w:sz w:val="44"/>
          <w:szCs w:val="44"/>
          <w:lang w:eastAsia="zh-CN"/>
        </w:rPr>
        <w:t>）</w:t>
      </w:r>
    </w:p>
    <w:p>
      <w:pPr>
        <w:spacing w:line="540" w:lineRule="exact"/>
        <w:rPr>
          <w:rFonts w:eastAsia="黑体"/>
          <w:sz w:val="32"/>
          <w:szCs w:val="32"/>
        </w:rPr>
      </w:pPr>
    </w:p>
    <w:p>
      <w:pPr>
        <w:pStyle w:val="5"/>
        <w:spacing w:line="540" w:lineRule="exact"/>
        <w:ind w:firstLine="640" w:firstLineChars="200"/>
        <w:rPr>
          <w:szCs w:val="32"/>
        </w:rPr>
      </w:pPr>
      <w:r>
        <w:rPr>
          <w:szCs w:val="32"/>
        </w:rPr>
        <w:t>根据《全民健身条例》（国务院令第560号）、《全民健身计划（2021-2025年）》（国发〔2021〕11号）和《广东省全民健身条例》（广东省第十三届人民代表大会常务委员会公告第39号）、《广东省全民健身实施计划（2021-2025年）》（粤府〔2021〕80号）</w:t>
      </w:r>
      <w:r>
        <w:rPr>
          <w:rFonts w:hint="eastAsia"/>
          <w:szCs w:val="32"/>
          <w:lang w:eastAsia="zh-CN"/>
        </w:rPr>
        <w:t>、《云浮市全民健身实施计划（2021—2025年）》（云府〔2022〕30号）</w:t>
      </w:r>
      <w:r>
        <w:rPr>
          <w:szCs w:val="32"/>
        </w:rPr>
        <w:t>要求，结</w:t>
      </w:r>
      <w:r>
        <w:rPr>
          <w:color w:val="auto"/>
          <w:szCs w:val="32"/>
        </w:rPr>
        <w:t>合我</w:t>
      </w:r>
      <w:r>
        <w:rPr>
          <w:rFonts w:hint="eastAsia"/>
          <w:color w:val="auto"/>
          <w:szCs w:val="32"/>
          <w:lang w:eastAsia="zh-CN"/>
        </w:rPr>
        <w:t>县</w:t>
      </w:r>
      <w:r>
        <w:rPr>
          <w:color w:val="auto"/>
          <w:szCs w:val="32"/>
        </w:rPr>
        <w:t>实际</w:t>
      </w:r>
      <w:r>
        <w:rPr>
          <w:szCs w:val="32"/>
        </w:rPr>
        <w:t>，制定本实施计划。</w:t>
      </w:r>
    </w:p>
    <w:p>
      <w:pPr>
        <w:pStyle w:val="5"/>
        <w:spacing w:line="540" w:lineRule="exact"/>
        <w:ind w:firstLine="640" w:firstLineChars="200"/>
        <w:rPr>
          <w:rFonts w:eastAsia="黑体"/>
          <w:szCs w:val="32"/>
        </w:rPr>
      </w:pPr>
      <w:r>
        <w:rPr>
          <w:rFonts w:eastAsia="黑体"/>
          <w:szCs w:val="32"/>
        </w:rPr>
        <w:t>一、总体要求</w:t>
      </w:r>
    </w:p>
    <w:p>
      <w:pPr>
        <w:pStyle w:val="5"/>
        <w:spacing w:line="540" w:lineRule="exact"/>
        <w:ind w:firstLine="640" w:firstLineChars="200"/>
        <w:rPr>
          <w:rFonts w:hint="eastAsia"/>
          <w:color w:val="auto"/>
          <w:szCs w:val="32"/>
        </w:rPr>
      </w:pPr>
      <w:r>
        <w:rPr>
          <w:rFonts w:eastAsia="楷体_GB2312"/>
          <w:color w:val="auto"/>
          <w:szCs w:val="32"/>
        </w:rPr>
        <w:t>（一）指导思想。</w:t>
      </w:r>
      <w:r>
        <w:rPr>
          <w:color w:val="auto"/>
          <w:szCs w:val="32"/>
        </w:rPr>
        <w:t>以习近平新时代中国特色社会主义思想为指导，深入贯彻党的</w:t>
      </w:r>
      <w:r>
        <w:rPr>
          <w:rFonts w:hint="eastAsia"/>
          <w:color w:val="auto"/>
          <w:szCs w:val="32"/>
          <w:lang w:eastAsia="zh-CN"/>
        </w:rPr>
        <w:t>二十大</w:t>
      </w:r>
      <w:r>
        <w:rPr>
          <w:color w:val="auto"/>
          <w:szCs w:val="32"/>
        </w:rPr>
        <w:t>精神，根据构建更高水平的全民健身公共服务体系的要求，全面落实健康中国、全民健身国家战略，贯彻落实体育强国建设纲要、体育强省建设实施纲要，</w:t>
      </w:r>
      <w:r>
        <w:rPr>
          <w:rFonts w:hint="eastAsia"/>
          <w:color w:val="auto"/>
          <w:szCs w:val="32"/>
        </w:rPr>
        <w:t>聚力</w:t>
      </w:r>
      <w:r>
        <w:rPr>
          <w:rFonts w:hint="eastAsia"/>
          <w:color w:val="auto"/>
          <w:szCs w:val="32"/>
          <w:lang w:eastAsia="zh-CN"/>
        </w:rPr>
        <w:t>把郁南</w:t>
      </w:r>
      <w:r>
        <w:rPr>
          <w:rFonts w:hint="eastAsia"/>
          <w:color w:val="auto"/>
          <w:szCs w:val="32"/>
        </w:rPr>
        <w:t>建设</w:t>
      </w:r>
      <w:r>
        <w:rPr>
          <w:rFonts w:hint="eastAsia"/>
          <w:color w:val="auto"/>
          <w:szCs w:val="32"/>
          <w:lang w:eastAsia="zh-CN"/>
        </w:rPr>
        <w:t>成为</w:t>
      </w:r>
      <w:r>
        <w:rPr>
          <w:rFonts w:hint="eastAsia"/>
          <w:color w:val="auto"/>
          <w:szCs w:val="32"/>
        </w:rPr>
        <w:t>更高质量更高水平的“生态之都、宜居之城”</w:t>
      </w:r>
      <w:r>
        <w:rPr>
          <w:color w:val="auto"/>
          <w:szCs w:val="32"/>
        </w:rPr>
        <w:t>，贯彻新发展理念，突出问题导向，聚焦场地设施建设、科学健身服务、社会组织发展等重点领域和关键环节，扩大全民健身公共服务优质供给，不断满足人民群众日益增长的多样化健身需求。</w:t>
      </w:r>
    </w:p>
    <w:p>
      <w:pPr>
        <w:pStyle w:val="5"/>
        <w:spacing w:line="540" w:lineRule="exact"/>
        <w:ind w:firstLine="640" w:firstLineChars="200"/>
        <w:rPr>
          <w:rFonts w:eastAsia="黑体"/>
          <w:color w:val="auto"/>
          <w:szCs w:val="32"/>
        </w:rPr>
      </w:pPr>
      <w:r>
        <w:rPr>
          <w:rFonts w:eastAsia="楷体_GB2312"/>
          <w:color w:val="auto"/>
          <w:szCs w:val="32"/>
        </w:rPr>
        <w:t>（二）主要目标。</w:t>
      </w:r>
      <w:r>
        <w:rPr>
          <w:color w:val="auto"/>
          <w:szCs w:val="32"/>
        </w:rPr>
        <w:t>全民健身公共服务体系逐步提升，公共体育场地设施更加完善，群众体育赛事活动更加丰富，社会体育组织更加健全，人民群众参与体育健身更加便利，健身热情进一步提高。实现县、镇、行政村（社区）公共健身设施全覆盖，镇</w:t>
      </w:r>
      <w:r>
        <w:rPr>
          <w:rFonts w:hint="eastAsia"/>
          <w:color w:val="auto"/>
          <w:szCs w:val="32"/>
          <w:lang w:eastAsia="zh-CN"/>
        </w:rPr>
        <w:t>（街）</w:t>
      </w:r>
      <w:r>
        <w:rPr>
          <w:color w:val="auto"/>
          <w:szCs w:val="32"/>
        </w:rPr>
        <w:t>公共体育场地设施提标扩面，公共体育健身设施向自然村延伸，公共体育场地设施免费或低收费开放率达100%，人均体育场地面积达到2.7平方米以上，经常参加体育锻炼人数比例达到40.5%，每千人拥有社会体育指导员不少于2.8名。</w:t>
      </w:r>
    </w:p>
    <w:p>
      <w:pPr>
        <w:pStyle w:val="5"/>
        <w:spacing w:line="540" w:lineRule="exact"/>
        <w:ind w:firstLine="640" w:firstLineChars="200"/>
        <w:rPr>
          <w:rFonts w:eastAsia="黑体"/>
          <w:color w:val="auto"/>
          <w:szCs w:val="32"/>
        </w:rPr>
      </w:pPr>
      <w:r>
        <w:rPr>
          <w:rFonts w:eastAsia="黑体"/>
          <w:color w:val="auto"/>
          <w:szCs w:val="32"/>
        </w:rPr>
        <w:t>二、主要任务</w:t>
      </w:r>
    </w:p>
    <w:p>
      <w:pPr>
        <w:pStyle w:val="5"/>
        <w:spacing w:line="540" w:lineRule="exact"/>
        <w:ind w:firstLine="640" w:firstLineChars="200"/>
        <w:rPr>
          <w:color w:val="auto"/>
          <w:szCs w:val="32"/>
        </w:rPr>
      </w:pPr>
      <w:r>
        <w:rPr>
          <w:rFonts w:eastAsia="楷体_GB2312"/>
          <w:color w:val="auto"/>
          <w:szCs w:val="32"/>
        </w:rPr>
        <w:t>（三）强化顶层设计，完善体育健身场地设施空间布局。</w:t>
      </w:r>
      <w:r>
        <w:rPr>
          <w:color w:val="auto"/>
          <w:szCs w:val="32"/>
        </w:rPr>
        <w:t>推进体育场地设施空间规划编制工作，加强与国土空间规划衔接。进一步改善公共体育场地设施供给，制定实施《</w:t>
      </w:r>
      <w:r>
        <w:rPr>
          <w:rFonts w:hint="eastAsia"/>
          <w:color w:val="auto"/>
          <w:szCs w:val="32"/>
          <w:lang w:eastAsia="zh-CN"/>
        </w:rPr>
        <w:t>郁南县</w:t>
      </w:r>
      <w:r>
        <w:rPr>
          <w:rFonts w:hint="eastAsia"/>
          <w:color w:val="auto"/>
          <w:szCs w:val="32"/>
        </w:rPr>
        <w:t>“</w:t>
      </w:r>
      <w:r>
        <w:rPr>
          <w:color w:val="auto"/>
          <w:szCs w:val="32"/>
        </w:rPr>
        <w:t>十四五</w:t>
      </w:r>
      <w:r>
        <w:rPr>
          <w:rFonts w:hint="eastAsia"/>
          <w:color w:val="auto"/>
          <w:szCs w:val="32"/>
        </w:rPr>
        <w:t>”</w:t>
      </w:r>
      <w:r>
        <w:rPr>
          <w:color w:val="auto"/>
          <w:szCs w:val="32"/>
        </w:rPr>
        <w:t>时期全民健身场地设施补短板行动方案》，重点加强</w:t>
      </w:r>
      <w:r>
        <w:rPr>
          <w:rFonts w:hint="eastAsia"/>
          <w:color w:val="auto"/>
          <w:szCs w:val="32"/>
          <w:lang w:eastAsia="zh-CN"/>
        </w:rPr>
        <w:t>县体育</w:t>
      </w:r>
      <w:r>
        <w:rPr>
          <w:color w:val="auto"/>
          <w:szCs w:val="32"/>
        </w:rPr>
        <w:t>中心</w:t>
      </w:r>
      <w:r>
        <w:rPr>
          <w:rFonts w:hint="eastAsia"/>
          <w:color w:val="auto"/>
          <w:szCs w:val="32"/>
          <w:lang w:eastAsia="zh-CN"/>
        </w:rPr>
        <w:t>体育设施完善和安全开放</w:t>
      </w:r>
      <w:r>
        <w:rPr>
          <w:color w:val="auto"/>
          <w:szCs w:val="32"/>
        </w:rPr>
        <w:t>，</w:t>
      </w:r>
      <w:r>
        <w:rPr>
          <w:rFonts w:hint="eastAsia"/>
          <w:color w:val="auto"/>
          <w:szCs w:val="32"/>
          <w:lang w:eastAsia="zh-CN"/>
        </w:rPr>
        <w:t>推进郁南县</w:t>
      </w:r>
      <w:r>
        <w:rPr>
          <w:color w:val="auto"/>
          <w:szCs w:val="32"/>
        </w:rPr>
        <w:t>体育馆、</w:t>
      </w:r>
      <w:r>
        <w:rPr>
          <w:rFonts w:hint="eastAsia"/>
          <w:color w:val="auto"/>
          <w:szCs w:val="32"/>
          <w:lang w:eastAsia="zh-CN"/>
        </w:rPr>
        <w:t>大王山体育公园</w:t>
      </w:r>
      <w:r>
        <w:rPr>
          <w:color w:val="auto"/>
          <w:szCs w:val="32"/>
        </w:rPr>
        <w:t>等</w:t>
      </w:r>
      <w:r>
        <w:rPr>
          <w:rFonts w:hint="eastAsia"/>
          <w:color w:val="auto"/>
          <w:szCs w:val="32"/>
          <w:lang w:eastAsia="zh-CN"/>
        </w:rPr>
        <w:t>重点</w:t>
      </w:r>
      <w:r>
        <w:rPr>
          <w:color w:val="auto"/>
          <w:szCs w:val="32"/>
        </w:rPr>
        <w:t>公共体育场地设施建设。</w:t>
      </w:r>
      <w:r>
        <w:rPr>
          <w:rFonts w:hint="eastAsia"/>
          <w:color w:val="auto"/>
          <w:szCs w:val="32"/>
          <w:lang w:eastAsia="zh-CN"/>
        </w:rPr>
        <w:t>全县</w:t>
      </w:r>
      <w:r>
        <w:rPr>
          <w:color w:val="auto"/>
          <w:szCs w:val="32"/>
        </w:rPr>
        <w:t>建成200公里以上健身步道，全</w:t>
      </w:r>
      <w:r>
        <w:rPr>
          <w:rFonts w:hint="eastAsia"/>
          <w:color w:val="auto"/>
          <w:szCs w:val="32"/>
          <w:lang w:eastAsia="zh-CN"/>
        </w:rPr>
        <w:t>县</w:t>
      </w:r>
      <w:r>
        <w:rPr>
          <w:color w:val="auto"/>
          <w:szCs w:val="32"/>
        </w:rPr>
        <w:t>新建或改建至少</w:t>
      </w:r>
      <w:r>
        <w:rPr>
          <w:rFonts w:hint="eastAsia"/>
          <w:color w:val="auto"/>
          <w:szCs w:val="32"/>
          <w:lang w:val="en-US" w:eastAsia="zh-CN"/>
        </w:rPr>
        <w:t>1</w:t>
      </w:r>
      <w:r>
        <w:rPr>
          <w:color w:val="auto"/>
          <w:szCs w:val="32"/>
        </w:rPr>
        <w:t>个体育公园，</w:t>
      </w:r>
      <w:r>
        <w:rPr>
          <w:rFonts w:hint="eastAsia"/>
          <w:color w:val="auto"/>
          <w:szCs w:val="32"/>
          <w:lang w:val="en-US" w:eastAsia="zh-CN"/>
        </w:rPr>
        <w:t>2个社区体育公园，</w:t>
      </w:r>
      <w:r>
        <w:rPr>
          <w:color w:val="auto"/>
          <w:szCs w:val="32"/>
        </w:rPr>
        <w:t>按照体育公园建设标准完善郁南县大王山公园体育健身设施。因地制宜配置社区体育公园、小型足球场、多功能运动场、健身步道等。新建居住小区按照相关标准配套建设健身设施，未达标准的现有居住小区结合城镇老旧小区改造，加强健身路径升级和维护改造，充分利用零星、散碎的空间资源，补建体育健身设施。开展</w:t>
      </w:r>
      <w:r>
        <w:rPr>
          <w:rFonts w:hint="eastAsia"/>
          <w:color w:val="auto"/>
          <w:szCs w:val="32"/>
        </w:rPr>
        <w:t>“</w:t>
      </w:r>
      <w:r>
        <w:rPr>
          <w:color w:val="auto"/>
          <w:szCs w:val="32"/>
        </w:rPr>
        <w:t>体育惠民工程</w:t>
      </w:r>
      <w:r>
        <w:rPr>
          <w:rFonts w:hint="eastAsia"/>
          <w:color w:val="auto"/>
          <w:szCs w:val="32"/>
        </w:rPr>
        <w:t>”</w:t>
      </w:r>
      <w:r>
        <w:rPr>
          <w:color w:val="auto"/>
          <w:szCs w:val="32"/>
        </w:rPr>
        <w:t>，推动镇街体育场地设施提标扩面，拓展适合老年人、妇女儿童、青少年群体和残疾人体育活动空间，不断促进全</w:t>
      </w:r>
      <w:r>
        <w:rPr>
          <w:rFonts w:hint="eastAsia"/>
          <w:color w:val="auto"/>
          <w:szCs w:val="32"/>
          <w:lang w:eastAsia="zh-CN"/>
        </w:rPr>
        <w:t>县</w:t>
      </w:r>
      <w:r>
        <w:rPr>
          <w:color w:val="auto"/>
          <w:szCs w:val="32"/>
        </w:rPr>
        <w:t>公共体育服务均等化发展。</w:t>
      </w:r>
    </w:p>
    <w:p>
      <w:pPr>
        <w:pStyle w:val="5"/>
        <w:spacing w:line="540" w:lineRule="exact"/>
        <w:ind w:firstLine="640" w:firstLineChars="200"/>
        <w:rPr>
          <w:color w:val="auto"/>
          <w:szCs w:val="32"/>
        </w:rPr>
      </w:pPr>
      <w:r>
        <w:rPr>
          <w:color w:val="auto"/>
          <w:szCs w:val="32"/>
        </w:rPr>
        <w:t>重点依托山地、河湖等自然条件发展户外运动健身场地，结合绿道、碧道建设优化配套体育设施。增强公园绿地、滨水空间、文旅景点附属用地等开放空间以及城乡文化娱乐、养老、教育、商业配套设施的体育健身功能，加强体育场地设施的</w:t>
      </w:r>
      <w:r>
        <w:rPr>
          <w:rFonts w:hint="eastAsia"/>
          <w:color w:val="auto"/>
          <w:szCs w:val="32"/>
        </w:rPr>
        <w:t>“</w:t>
      </w:r>
      <w:r>
        <w:rPr>
          <w:color w:val="auto"/>
          <w:szCs w:val="32"/>
        </w:rPr>
        <w:t>嵌入式</w:t>
      </w:r>
      <w:r>
        <w:rPr>
          <w:rFonts w:hint="eastAsia"/>
          <w:color w:val="auto"/>
          <w:szCs w:val="32"/>
        </w:rPr>
        <w:t>”</w:t>
      </w:r>
      <w:r>
        <w:rPr>
          <w:color w:val="auto"/>
          <w:szCs w:val="32"/>
        </w:rPr>
        <w:t>建设，探索引入社会力量投资建设体育场地设施和运营方式的创新。将新建体育场地设施优先列入年度国有建设用地供应计划，优先办理供地手续。加快公共体育场地设施扩容提质，统筹考虑应急避难（险）功能设置。</w:t>
      </w:r>
    </w:p>
    <w:p>
      <w:pPr>
        <w:pStyle w:val="6"/>
        <w:spacing w:line="540" w:lineRule="exact"/>
        <w:ind w:firstLine="640" w:firstLineChars="200"/>
        <w:rPr>
          <w:rFonts w:eastAsia="仿宋_GB2312"/>
          <w:color w:val="auto"/>
          <w:sz w:val="32"/>
          <w:szCs w:val="32"/>
        </w:rPr>
      </w:pPr>
      <w:r>
        <w:rPr>
          <w:rFonts w:eastAsia="楷体_GB2312"/>
          <w:color w:val="auto"/>
          <w:sz w:val="32"/>
          <w:szCs w:val="32"/>
        </w:rPr>
        <w:t>（四）优化场地设施供给，提升公共体育场地免费或低收费开放服务水平。</w:t>
      </w:r>
      <w:r>
        <w:rPr>
          <w:rFonts w:eastAsia="仿宋_GB2312"/>
          <w:color w:val="auto"/>
          <w:sz w:val="32"/>
          <w:szCs w:val="32"/>
        </w:rPr>
        <w:t>完善公共体育场地设施免费或低收费开放政策，加强对公共体育场地设施开放工作的评估督导。公共体育场馆每周免费或低收费开放时间不少于35小时，全年免费或低收费开放时间不少于330天；公休日、国家法定节假日、学校寒暑假期间，每天免费或低收费开放时间不少于8小时；全民健身日全天免费向社会开放；完善无障碍设施建设；组织开展公益性体育赛事和公益性体育培训，倡导全民健身思想。</w:t>
      </w:r>
    </w:p>
    <w:p>
      <w:pPr>
        <w:pStyle w:val="5"/>
        <w:spacing w:line="540" w:lineRule="exact"/>
        <w:ind w:firstLine="640" w:firstLineChars="200"/>
        <w:rPr>
          <w:color w:val="auto"/>
          <w:szCs w:val="32"/>
        </w:rPr>
      </w:pPr>
      <w:r>
        <w:rPr>
          <w:color w:val="auto"/>
          <w:szCs w:val="32"/>
        </w:rPr>
        <w:t>建立健全体育场地设施双向开放工作机制，有序推动公共体育场地设施向学校体育活动提供免费或低收费开放，建立场馆共享利用机制，鼓励有条件的学校体育场馆按照</w:t>
      </w:r>
      <w:r>
        <w:rPr>
          <w:rFonts w:hint="eastAsia"/>
          <w:color w:val="auto"/>
          <w:szCs w:val="32"/>
        </w:rPr>
        <w:t>“</w:t>
      </w:r>
      <w:r>
        <w:rPr>
          <w:color w:val="auto"/>
          <w:szCs w:val="32"/>
        </w:rPr>
        <w:t>一场两门，早晚两开</w:t>
      </w:r>
      <w:r>
        <w:rPr>
          <w:rFonts w:hint="eastAsia"/>
          <w:color w:val="auto"/>
          <w:szCs w:val="32"/>
        </w:rPr>
        <w:t>”</w:t>
      </w:r>
      <w:r>
        <w:rPr>
          <w:color w:val="auto"/>
          <w:szCs w:val="32"/>
        </w:rPr>
        <w:t>的要求，加快体育设施对外开放的改造并向社会开放。鼓励具备开放条件的机关、企事业单位体育场地设施免费或低收费向社会公众开放。加强公共体育场地设施开放使用安全检查，确保符合对外开放安全标准，保障使用安全。探索向社会体育场馆购买免费或低收费开放服务，鼓励社会力量参与体育场地设施运营和管理，不断提高体育场地设施公共服务质量和运营管理水平。</w:t>
      </w:r>
    </w:p>
    <w:p>
      <w:pPr>
        <w:pStyle w:val="5"/>
        <w:spacing w:line="540" w:lineRule="exact"/>
        <w:ind w:firstLine="640" w:firstLineChars="200"/>
        <w:rPr>
          <w:color w:val="auto"/>
          <w:szCs w:val="32"/>
        </w:rPr>
      </w:pPr>
      <w:r>
        <w:rPr>
          <w:rFonts w:eastAsia="楷体_GB2312"/>
          <w:color w:val="auto"/>
          <w:szCs w:val="32"/>
        </w:rPr>
        <w:t>（五）丰富赛事活动供给，打造全民健身赛事活动新亮点。</w:t>
      </w:r>
      <w:r>
        <w:rPr>
          <w:color w:val="auto"/>
          <w:szCs w:val="32"/>
        </w:rPr>
        <w:t>根据不同人群、地域、行业等特点，创新全民健身赛事活动内容，丰富内涵品质。实现</w:t>
      </w:r>
      <w:r>
        <w:rPr>
          <w:rFonts w:hint="eastAsia"/>
          <w:color w:val="auto"/>
          <w:szCs w:val="32"/>
        </w:rPr>
        <w:t>“</w:t>
      </w:r>
      <w:r>
        <w:rPr>
          <w:color w:val="auto"/>
          <w:szCs w:val="32"/>
        </w:rPr>
        <w:t>一县一品</w:t>
      </w:r>
      <w:r>
        <w:rPr>
          <w:rFonts w:hint="eastAsia"/>
          <w:color w:val="auto"/>
          <w:szCs w:val="32"/>
        </w:rPr>
        <w:t>”</w:t>
      </w:r>
      <w:r>
        <w:rPr>
          <w:color w:val="auto"/>
          <w:szCs w:val="32"/>
        </w:rPr>
        <w:t>，深度整合串联自然人文资源节点，挖掘发展</w:t>
      </w:r>
      <w:r>
        <w:rPr>
          <w:rFonts w:hint="eastAsia"/>
          <w:color w:val="auto"/>
          <w:szCs w:val="32"/>
          <w:lang w:eastAsia="zh-CN"/>
        </w:rPr>
        <w:t>郁南传统醒狮、</w:t>
      </w:r>
      <w:r>
        <w:rPr>
          <w:color w:val="auto"/>
          <w:szCs w:val="32"/>
        </w:rPr>
        <w:t>徒步</w:t>
      </w:r>
      <w:r>
        <w:rPr>
          <w:rFonts w:hint="eastAsia"/>
          <w:color w:val="auto"/>
          <w:szCs w:val="32"/>
          <w:lang w:eastAsia="zh-CN"/>
        </w:rPr>
        <w:t>、长跑、自行车骑</w:t>
      </w:r>
      <w:r>
        <w:rPr>
          <w:rFonts w:hint="eastAsia"/>
          <w:color w:val="auto"/>
          <w:szCs w:val="32"/>
          <w:lang w:val="en-US" w:eastAsia="zh-CN"/>
        </w:rPr>
        <w:t>行</w:t>
      </w:r>
      <w:r>
        <w:rPr>
          <w:rFonts w:hint="eastAsia"/>
          <w:color w:val="auto"/>
          <w:szCs w:val="32"/>
          <w:lang w:eastAsia="zh-CN"/>
        </w:rPr>
        <w:t>和足球篮球</w:t>
      </w:r>
      <w:r>
        <w:rPr>
          <w:color w:val="auto"/>
          <w:szCs w:val="32"/>
        </w:rPr>
        <w:t>等优势项目。根据职工、妇女儿童、少数民族、青少年、老年人和残疾人等人群健康需求，普及开展全人群全周期健身活动。结合疫情防控常态化，大力推进居家健身、线上健身和云端赛事，创新促进体育赛事活动服务保障和监管机制，使参加体育健身成为一种普遍的生活方式。</w:t>
      </w:r>
    </w:p>
    <w:p>
      <w:pPr>
        <w:pStyle w:val="5"/>
        <w:spacing w:line="540" w:lineRule="exact"/>
        <w:ind w:firstLine="640" w:firstLineChars="200"/>
        <w:rPr>
          <w:color w:val="auto"/>
          <w:spacing w:val="6"/>
          <w:szCs w:val="32"/>
        </w:rPr>
      </w:pPr>
      <w:r>
        <w:rPr>
          <w:color w:val="auto"/>
          <w:szCs w:val="32"/>
        </w:rPr>
        <w:t>加强全民健身活动与乡村振兴融合发展。持续推进徒步</w:t>
      </w:r>
      <w:r>
        <w:rPr>
          <w:rFonts w:hint="eastAsia"/>
          <w:color w:val="auto"/>
          <w:szCs w:val="32"/>
          <w:lang w:eastAsia="zh-CN"/>
        </w:rPr>
        <w:t>、长跑、自行车骑游等绿色体育项目的开展</w:t>
      </w:r>
      <w:r>
        <w:rPr>
          <w:color w:val="auto"/>
          <w:szCs w:val="32"/>
        </w:rPr>
        <w:t>，</w:t>
      </w:r>
      <w:r>
        <w:rPr>
          <w:rFonts w:hint="eastAsia"/>
          <w:color w:val="auto"/>
          <w:szCs w:val="32"/>
        </w:rPr>
        <w:t>以足球赛、篮球赛、广场舞比赛、健身跑活动为引领，广泛开展</w:t>
      </w:r>
      <w:r>
        <w:rPr>
          <w:color w:val="auto"/>
          <w:szCs w:val="32"/>
        </w:rPr>
        <w:t>基层全民健身赛事活动，引导群众积极参与各类群众性体育活动。鼓励有条件的行政村（社区）每年举办一次以上的全民健身赛事活动。支持社会足球项目发展。以</w:t>
      </w:r>
      <w:r>
        <w:rPr>
          <w:rFonts w:hint="eastAsia"/>
          <w:color w:val="auto"/>
          <w:szCs w:val="32"/>
          <w:lang w:eastAsia="zh-CN"/>
        </w:rPr>
        <w:t>“县长杯”</w:t>
      </w:r>
      <w:r>
        <w:rPr>
          <w:rFonts w:hint="eastAsia"/>
          <w:color w:val="auto"/>
          <w:szCs w:val="32"/>
        </w:rPr>
        <w:t>“</w:t>
      </w:r>
      <w:r>
        <w:rPr>
          <w:color w:val="auto"/>
          <w:szCs w:val="32"/>
        </w:rPr>
        <w:t>市长杯</w:t>
      </w:r>
      <w:r>
        <w:rPr>
          <w:rFonts w:hint="eastAsia"/>
          <w:color w:val="auto"/>
          <w:szCs w:val="32"/>
        </w:rPr>
        <w:t>”</w:t>
      </w:r>
      <w:r>
        <w:rPr>
          <w:rFonts w:hint="eastAsia"/>
          <w:color w:val="auto"/>
          <w:szCs w:val="32"/>
          <w:lang w:eastAsia="zh-CN"/>
        </w:rPr>
        <w:t>、郁南县业余足球联赛和郁南县每年的体育节</w:t>
      </w:r>
      <w:r>
        <w:rPr>
          <w:color w:val="auto"/>
          <w:szCs w:val="32"/>
        </w:rPr>
        <w:t>等品牌赛事活动为抓手，充分发挥各级体育总会、单项体育协会、老年人体育协会等体育社会组织对基层全民健身赛事活动的组织领导作用。以特色、小型、多样为原则，推广群</w:t>
      </w:r>
      <w:r>
        <w:rPr>
          <w:color w:val="auto"/>
          <w:spacing w:val="6"/>
          <w:szCs w:val="32"/>
        </w:rPr>
        <w:t>众喜闻乐见、广泛参与的篮球、足球、羽毛球、乒乓球、徒步等项目，构建</w:t>
      </w:r>
      <w:r>
        <w:rPr>
          <w:rFonts w:hint="eastAsia"/>
          <w:color w:val="auto"/>
          <w:spacing w:val="6"/>
          <w:szCs w:val="32"/>
        </w:rPr>
        <w:t>“</w:t>
      </w:r>
      <w:r>
        <w:rPr>
          <w:color w:val="auto"/>
          <w:spacing w:val="6"/>
          <w:szCs w:val="32"/>
        </w:rPr>
        <w:t>品牌赛事+</w:t>
      </w:r>
      <w:r>
        <w:rPr>
          <w:rFonts w:hint="eastAsia"/>
          <w:color w:val="auto"/>
          <w:spacing w:val="6"/>
          <w:szCs w:val="32"/>
          <w:lang w:eastAsia="zh-CN"/>
        </w:rPr>
        <w:t>城乡</w:t>
      </w:r>
      <w:r>
        <w:rPr>
          <w:color w:val="auto"/>
          <w:spacing w:val="6"/>
          <w:szCs w:val="32"/>
        </w:rPr>
        <w:t>特色+时尚引领</w:t>
      </w:r>
      <w:r>
        <w:rPr>
          <w:rFonts w:hint="eastAsia"/>
          <w:color w:val="auto"/>
          <w:spacing w:val="6"/>
          <w:szCs w:val="32"/>
        </w:rPr>
        <w:t>”</w:t>
      </w:r>
      <w:r>
        <w:rPr>
          <w:rFonts w:hint="eastAsia"/>
          <w:color w:val="auto"/>
          <w:spacing w:val="6"/>
          <w:szCs w:val="32"/>
          <w:lang w:eastAsia="zh-CN"/>
        </w:rPr>
        <w:t>和“体育</w:t>
      </w:r>
      <w:r>
        <w:rPr>
          <w:rFonts w:hint="eastAsia"/>
          <w:color w:val="auto"/>
          <w:spacing w:val="6"/>
          <w:szCs w:val="32"/>
          <w:lang w:val="en-US" w:eastAsia="zh-CN"/>
        </w:rPr>
        <w:t>+旅游+”</w:t>
      </w:r>
      <w:r>
        <w:rPr>
          <w:rFonts w:hint="eastAsia"/>
          <w:color w:val="auto"/>
          <w:spacing w:val="6"/>
          <w:szCs w:val="32"/>
          <w:lang w:eastAsia="zh-CN"/>
        </w:rPr>
        <w:t>等</w:t>
      </w:r>
      <w:r>
        <w:rPr>
          <w:color w:val="auto"/>
          <w:spacing w:val="6"/>
          <w:szCs w:val="32"/>
        </w:rPr>
        <w:t>全民健身赛事活动体系。</w:t>
      </w:r>
    </w:p>
    <w:p>
      <w:pPr>
        <w:pStyle w:val="5"/>
        <w:spacing w:line="540" w:lineRule="exact"/>
        <w:ind w:firstLine="640" w:firstLineChars="200"/>
        <w:rPr>
          <w:color w:val="auto"/>
          <w:szCs w:val="32"/>
        </w:rPr>
      </w:pPr>
      <w:r>
        <w:rPr>
          <w:rFonts w:eastAsia="楷体_GB2312"/>
          <w:color w:val="auto"/>
          <w:szCs w:val="32"/>
        </w:rPr>
        <w:t>（六）引导体育社会组织健康发展，扩大全民健身社会组织覆盖面。</w:t>
      </w:r>
      <w:r>
        <w:rPr>
          <w:color w:val="auto"/>
          <w:szCs w:val="32"/>
        </w:rPr>
        <w:t>建立完善以体育总会为枢纽、单项体育协会为支撑、基层体育社会组织为主体的全民健身组织网络。加强县级体育总会建设，逐步实现体育协会的社会化改革，推动体育社会组织下沉镇村，更好发挥全民健身社会组织服务社会作用。规范体育社会组织内部治理结构、信用管理体系和诚信自律建设。创新体育发展体制机制，支持体育社会组织依法承担专业化、社会化的体育服务，为其参与承接政府购买服务项目提供指导。进一步深化</w:t>
      </w:r>
      <w:r>
        <w:rPr>
          <w:rFonts w:hint="eastAsia"/>
          <w:color w:val="auto"/>
          <w:szCs w:val="32"/>
        </w:rPr>
        <w:t>“</w:t>
      </w:r>
      <w:r>
        <w:rPr>
          <w:color w:val="auto"/>
          <w:szCs w:val="32"/>
        </w:rPr>
        <w:t>放管服</w:t>
      </w:r>
      <w:r>
        <w:rPr>
          <w:rFonts w:hint="eastAsia"/>
          <w:color w:val="auto"/>
          <w:szCs w:val="32"/>
        </w:rPr>
        <w:t>”</w:t>
      </w:r>
      <w:r>
        <w:rPr>
          <w:color w:val="auto"/>
          <w:szCs w:val="32"/>
        </w:rPr>
        <w:t>改革，支持体育社会组织参与公共体育服务，鼓励以无偿使用公共体育场地设施等方式支持开展全民健身公益活动。</w:t>
      </w:r>
    </w:p>
    <w:p>
      <w:pPr>
        <w:pStyle w:val="5"/>
        <w:spacing w:line="540" w:lineRule="exact"/>
        <w:ind w:firstLine="640" w:firstLineChars="200"/>
        <w:rPr>
          <w:color w:val="auto"/>
          <w:szCs w:val="32"/>
        </w:rPr>
      </w:pPr>
      <w:r>
        <w:rPr>
          <w:rFonts w:eastAsia="楷体_GB2312"/>
          <w:color w:val="auto"/>
          <w:szCs w:val="32"/>
        </w:rPr>
        <w:t>（七）强化体医融合，提升科学健身服务水平。</w:t>
      </w:r>
      <w:r>
        <w:rPr>
          <w:color w:val="auto"/>
          <w:szCs w:val="32"/>
        </w:rPr>
        <w:t>建立</w:t>
      </w:r>
      <w:r>
        <w:rPr>
          <w:rFonts w:hint="eastAsia"/>
          <w:color w:val="auto"/>
          <w:szCs w:val="32"/>
          <w:lang w:eastAsia="zh-CN"/>
        </w:rPr>
        <w:t>健全</w:t>
      </w:r>
      <w:r>
        <w:rPr>
          <w:color w:val="auto"/>
          <w:szCs w:val="32"/>
        </w:rPr>
        <w:t>县社会体育指导员协会及镇（街）社会体育指导员服务站组织体系，促进社会体育指导员上岗率，以累计志愿服务时长为主要依据进行等级评价。注重发挥各级社会体育指导员协会及各单项体育协会在开展全民健身活动中的作用。吸纳优秀退役教练员、运动员、体育教师进入社会体育指导员队伍。组织引导社会体育指导员进机关、进企业、进农村、进社区、进学校宣讲科学健身知识、传授体育技能、指导使用体育设施等。开展国民体质监测活动，扩大体质测定覆盖人群，定期公布监测结果。开展全民健身活动状况调查和国家体育锻炼标准达标测验活动。</w:t>
      </w:r>
    </w:p>
    <w:p>
      <w:pPr>
        <w:pStyle w:val="5"/>
        <w:spacing w:line="540" w:lineRule="exact"/>
        <w:ind w:firstLine="640" w:firstLineChars="200"/>
        <w:rPr>
          <w:color w:val="auto"/>
          <w:szCs w:val="32"/>
        </w:rPr>
      </w:pPr>
      <w:r>
        <w:rPr>
          <w:color w:val="auto"/>
          <w:szCs w:val="32"/>
        </w:rPr>
        <w:t>加强体育和卫生健康部门协同、全社会共同参与的运动促进健康新模式。积极推动医护人员参与科学健身指导工作，推进科学健身进医院、进健康小屋。各级体质监测与运动健身指导中心（站、点）应配备专门的体质监测设备，定点开展常态化、公益性的体质测定、运动能力评估和科学健身指导服务，并将体质测定相关指标纳入日常体检范畴，开具运动处方。</w:t>
      </w:r>
      <w:r>
        <w:rPr>
          <w:rFonts w:hint="eastAsia"/>
          <w:color w:val="auto"/>
          <w:szCs w:val="32"/>
        </w:rPr>
        <w:t>“</w:t>
      </w:r>
      <w:r>
        <w:rPr>
          <w:color w:val="auto"/>
          <w:szCs w:val="32"/>
        </w:rPr>
        <w:t>十四五</w:t>
      </w:r>
      <w:r>
        <w:rPr>
          <w:rFonts w:hint="eastAsia"/>
          <w:color w:val="auto"/>
          <w:szCs w:val="32"/>
        </w:rPr>
        <w:t>”</w:t>
      </w:r>
      <w:r>
        <w:rPr>
          <w:color w:val="auto"/>
          <w:szCs w:val="32"/>
        </w:rPr>
        <w:t>时期，</w:t>
      </w:r>
      <w:r>
        <w:rPr>
          <w:rFonts w:hint="eastAsia"/>
          <w:color w:val="auto"/>
          <w:szCs w:val="32"/>
          <w:lang w:eastAsia="zh-CN"/>
        </w:rPr>
        <w:t>县</w:t>
      </w:r>
      <w:r>
        <w:rPr>
          <w:color w:val="auto"/>
          <w:szCs w:val="32"/>
        </w:rPr>
        <w:t>级体质测定与运动健身指导站年均开展体质测定不少于</w:t>
      </w:r>
      <w:r>
        <w:rPr>
          <w:rFonts w:hint="eastAsia"/>
          <w:color w:val="auto"/>
          <w:szCs w:val="32"/>
          <w:lang w:val="en-US" w:eastAsia="zh-CN"/>
        </w:rPr>
        <w:t>15</w:t>
      </w:r>
      <w:r>
        <w:rPr>
          <w:color w:val="auto"/>
          <w:szCs w:val="32"/>
        </w:rPr>
        <w:t>00例。</w:t>
      </w:r>
    </w:p>
    <w:p>
      <w:pPr>
        <w:pStyle w:val="5"/>
        <w:spacing w:line="540" w:lineRule="exact"/>
        <w:ind w:firstLine="640" w:firstLineChars="200"/>
        <w:rPr>
          <w:color w:val="auto"/>
          <w:szCs w:val="32"/>
        </w:rPr>
      </w:pPr>
      <w:r>
        <w:rPr>
          <w:rFonts w:eastAsia="楷体_GB2312"/>
          <w:color w:val="auto"/>
          <w:szCs w:val="32"/>
        </w:rPr>
        <w:t>（八）深化体教融合，努力提高青少年体质健康水平。</w:t>
      </w:r>
      <w:r>
        <w:rPr>
          <w:color w:val="auto"/>
          <w:szCs w:val="32"/>
        </w:rPr>
        <w:t>建立体育和教育部门联动机制，开展深度融合的青少年体育工作，强化资源共享。牢固树立</w:t>
      </w:r>
      <w:r>
        <w:rPr>
          <w:rFonts w:hint="eastAsia"/>
          <w:color w:val="auto"/>
          <w:szCs w:val="32"/>
        </w:rPr>
        <w:t>“</w:t>
      </w:r>
      <w:r>
        <w:rPr>
          <w:color w:val="auto"/>
          <w:szCs w:val="32"/>
        </w:rPr>
        <w:t>健康第一</w:t>
      </w:r>
      <w:r>
        <w:rPr>
          <w:rFonts w:hint="eastAsia"/>
          <w:color w:val="auto"/>
          <w:szCs w:val="32"/>
        </w:rPr>
        <w:t>”</w:t>
      </w:r>
      <w:r>
        <w:rPr>
          <w:color w:val="auto"/>
          <w:szCs w:val="32"/>
        </w:rPr>
        <w:t>的教育理念，严格落实学生每天校内、校外锻炼各1小时制度，畅通优秀退役运动员、教练员进学校兼任、担任体育教师的渠道，促使学生熟练掌握2项以上运动技能，持续开展体育冬夏令营等青少年体育活动。加强青少年体育俱乐部建设，落实</w:t>
      </w:r>
      <w:r>
        <w:rPr>
          <w:rFonts w:hint="eastAsia"/>
          <w:color w:val="auto"/>
          <w:szCs w:val="32"/>
        </w:rPr>
        <w:t>“</w:t>
      </w:r>
      <w:r>
        <w:rPr>
          <w:color w:val="auto"/>
          <w:szCs w:val="32"/>
        </w:rPr>
        <w:t>双减</w:t>
      </w:r>
      <w:r>
        <w:rPr>
          <w:rFonts w:hint="eastAsia"/>
          <w:color w:val="auto"/>
          <w:szCs w:val="32"/>
        </w:rPr>
        <w:t>”</w:t>
      </w:r>
      <w:r>
        <w:rPr>
          <w:color w:val="auto"/>
          <w:szCs w:val="32"/>
        </w:rPr>
        <w:t>政策，建立青少年体育社会组织星级评定制度和青少年体育社会组织进校园开展课后服务的准入机制。完善社会、学校、家庭三位一体的青少年体育锻炼联动机制，降低青少年近视率。定期开展学校体质健康抽测，实现青少年体质测试优良率稳步提高。</w:t>
      </w:r>
    </w:p>
    <w:p>
      <w:pPr>
        <w:pStyle w:val="5"/>
        <w:spacing w:line="540" w:lineRule="exact"/>
        <w:ind w:firstLine="640" w:firstLineChars="200"/>
        <w:rPr>
          <w:color w:val="auto"/>
          <w:szCs w:val="32"/>
        </w:rPr>
      </w:pPr>
      <w:r>
        <w:rPr>
          <w:rFonts w:eastAsia="楷体_GB2312"/>
          <w:color w:val="auto"/>
          <w:szCs w:val="32"/>
        </w:rPr>
        <w:t>（九）壮大体育市场主体，推动体育产业融合发展。</w:t>
      </w:r>
      <w:r>
        <w:rPr>
          <w:color w:val="auto"/>
          <w:szCs w:val="32"/>
        </w:rPr>
        <w:t>推动形成以政府引导为保障、以体育行业协会和服务组织为支撑、以体育企业为主体的体育产业发展机制，促进全民健身蓬勃发展。积极培育、申报广东省体育产业示范基地、单位和项目，引领本地体育产业健康多元发展。鼓励公共体育场馆与社会资本合作，推进公共体育场馆</w:t>
      </w:r>
      <w:r>
        <w:rPr>
          <w:rFonts w:hint="eastAsia"/>
          <w:color w:val="auto"/>
          <w:szCs w:val="32"/>
        </w:rPr>
        <w:t>“</w:t>
      </w:r>
      <w:r>
        <w:rPr>
          <w:color w:val="auto"/>
          <w:szCs w:val="32"/>
        </w:rPr>
        <w:t>改造功能、改革机制</w:t>
      </w:r>
      <w:r>
        <w:rPr>
          <w:rFonts w:hint="eastAsia"/>
          <w:color w:val="auto"/>
          <w:szCs w:val="32"/>
        </w:rPr>
        <w:t>”</w:t>
      </w:r>
      <w:r>
        <w:rPr>
          <w:color w:val="auto"/>
          <w:szCs w:val="32"/>
        </w:rPr>
        <w:t>。支持引进高水平重大赛事，吸引全国、全省性的体育组织落户或设立分支机构。积极培育体育竞赛表演市场主体，鼓励社会参与培育或赞助知名赛事、场馆、俱乐部等体育品牌。通过政府购买服务等方式，积极支持公益性群众健身消费。</w:t>
      </w:r>
    </w:p>
    <w:p>
      <w:pPr>
        <w:pStyle w:val="5"/>
        <w:spacing w:line="540" w:lineRule="exact"/>
        <w:ind w:firstLine="640" w:firstLineChars="200"/>
        <w:rPr>
          <w:color w:val="auto"/>
          <w:szCs w:val="32"/>
        </w:rPr>
      </w:pPr>
      <w:r>
        <w:rPr>
          <w:color w:val="auto"/>
          <w:szCs w:val="32"/>
        </w:rPr>
        <w:t>加快推动</w:t>
      </w:r>
      <w:r>
        <w:rPr>
          <w:rFonts w:hint="eastAsia"/>
          <w:color w:val="auto"/>
          <w:szCs w:val="32"/>
        </w:rPr>
        <w:t>“</w:t>
      </w:r>
      <w:r>
        <w:rPr>
          <w:color w:val="auto"/>
          <w:szCs w:val="32"/>
        </w:rPr>
        <w:t>体育+</w:t>
      </w:r>
      <w:r>
        <w:rPr>
          <w:rFonts w:hint="eastAsia"/>
          <w:color w:val="auto"/>
          <w:szCs w:val="32"/>
        </w:rPr>
        <w:t>”</w:t>
      </w:r>
      <w:r>
        <w:rPr>
          <w:color w:val="auto"/>
          <w:szCs w:val="32"/>
        </w:rPr>
        <w:t>跨领域发展，促进体育与健康、文化、旅游等产业融合，大力开发培育群众体育消费市场，不断扩大城乡居民体育消费规模。鼓励银行、保险等金融机构创新适合体育产业发展特点的金融产品和融资模式，对相关体育社会组织和市场主体给予支持。进一步理顺体育彩票管理体制，完善激励机制，积极拓展新群体，加强渠道建设，严格落实体育彩票公益金资助项目的宣传要求，强化公益品牌宣传，坚持以市场为导向，统筹规划彩票建设布局，推动体育彩票高质量发展。</w:t>
      </w:r>
    </w:p>
    <w:p>
      <w:pPr>
        <w:pStyle w:val="5"/>
        <w:spacing w:line="540" w:lineRule="exact"/>
        <w:ind w:firstLine="640" w:firstLineChars="200"/>
        <w:rPr>
          <w:rFonts w:eastAsia="黑体"/>
          <w:color w:val="auto"/>
          <w:szCs w:val="32"/>
        </w:rPr>
      </w:pPr>
      <w:r>
        <w:rPr>
          <w:rFonts w:eastAsia="黑体"/>
          <w:color w:val="auto"/>
          <w:szCs w:val="32"/>
        </w:rPr>
        <w:t>三、保障措施</w:t>
      </w:r>
    </w:p>
    <w:p>
      <w:pPr>
        <w:pStyle w:val="5"/>
        <w:spacing w:line="540" w:lineRule="exact"/>
        <w:ind w:firstLine="640" w:firstLineChars="200"/>
        <w:rPr>
          <w:color w:val="auto"/>
          <w:szCs w:val="32"/>
        </w:rPr>
      </w:pPr>
      <w:r>
        <w:rPr>
          <w:rFonts w:eastAsia="楷体_GB2312"/>
          <w:color w:val="auto"/>
          <w:szCs w:val="32"/>
        </w:rPr>
        <w:t>（十）加强资金投入。</w:t>
      </w:r>
      <w:r>
        <w:rPr>
          <w:rFonts w:hint="eastAsia" w:eastAsia="楷体_GB2312"/>
          <w:color w:val="auto"/>
          <w:szCs w:val="32"/>
          <w:lang w:eastAsia="zh-CN"/>
        </w:rPr>
        <w:t>全</w:t>
      </w:r>
      <w:r>
        <w:rPr>
          <w:color w:val="auto"/>
          <w:szCs w:val="32"/>
        </w:rPr>
        <w:t>县</w:t>
      </w:r>
      <w:r>
        <w:rPr>
          <w:rFonts w:hint="eastAsia"/>
          <w:color w:val="auto"/>
          <w:szCs w:val="32"/>
          <w:lang w:eastAsia="zh-CN"/>
        </w:rPr>
        <w:t>、镇</w:t>
      </w:r>
      <w:r>
        <w:rPr>
          <w:color w:val="auto"/>
          <w:szCs w:val="32"/>
        </w:rPr>
        <w:t>人民政府要将全民健身事业所需经费纳入本级财政预算，统筹安排一般公共预算资金和政府性基金。建立健全各级政府发展全民健身的事权、支出责任和财力相适应的制度，优化</w:t>
      </w:r>
      <w:r>
        <w:rPr>
          <w:rFonts w:hint="eastAsia"/>
          <w:color w:val="auto"/>
          <w:szCs w:val="32"/>
          <w:lang w:eastAsia="zh-CN"/>
        </w:rPr>
        <w:t>县</w:t>
      </w:r>
      <w:r>
        <w:rPr>
          <w:color w:val="auto"/>
          <w:szCs w:val="32"/>
        </w:rPr>
        <w:t>级财政转移支付制度，优先支持补短板、强弱项项目。鼓励社会力量投入全民健身工作，加大政府向社会力量购买服务力度，拓展经费来源渠道，形成多渠道、多元化投入机制。强化绩效管理，确保财政资金投入规模、结构、绩效与全民健身发展目标相匹配。按规定落实体育社会组织、全民健身赛事活动、场馆等税收政策优惠。</w:t>
      </w:r>
    </w:p>
    <w:p>
      <w:pPr>
        <w:pStyle w:val="5"/>
        <w:spacing w:line="540" w:lineRule="exact"/>
        <w:ind w:firstLine="640" w:firstLineChars="200"/>
        <w:rPr>
          <w:color w:val="auto"/>
          <w:szCs w:val="32"/>
        </w:rPr>
      </w:pPr>
      <w:r>
        <w:rPr>
          <w:rFonts w:eastAsia="楷体_GB2312"/>
          <w:color w:val="auto"/>
          <w:szCs w:val="32"/>
        </w:rPr>
        <w:t>（十一）增加人才供给。</w:t>
      </w:r>
      <w:r>
        <w:rPr>
          <w:color w:val="auto"/>
          <w:szCs w:val="32"/>
        </w:rPr>
        <w:t>加强全民健身人才队伍建设，优化队伍结构，提升人才质量。优化全民健身人才发展的体制机制改革培养模式，建立健全长效化培训机制，努力培养适应全民健身发展需要各方面的人才队伍。坚持基层服务导向，引导人才向基层流动。倡导优秀运动员、教练员、学者、专家参与全民健身志愿服务活动，加大社会体育指导员，农村文体协管员和体育志愿者队伍建设，重点做好与</w:t>
      </w:r>
      <w:r>
        <w:rPr>
          <w:rFonts w:hint="eastAsia"/>
          <w:color w:val="auto"/>
          <w:szCs w:val="32"/>
          <w:lang w:eastAsia="zh-CN"/>
        </w:rPr>
        <w:t>城乡</w:t>
      </w:r>
      <w:r>
        <w:rPr>
          <w:color w:val="auto"/>
          <w:szCs w:val="32"/>
        </w:rPr>
        <w:t>公民体育需求相适应的社会体育指导员培训和基层体育骨干培训。加强与</w:t>
      </w:r>
      <w:r>
        <w:rPr>
          <w:rFonts w:hint="eastAsia"/>
          <w:color w:val="auto"/>
          <w:szCs w:val="32"/>
          <w:lang w:eastAsia="zh-CN"/>
        </w:rPr>
        <w:t>体育协会、各中小学</w:t>
      </w:r>
      <w:r>
        <w:rPr>
          <w:color w:val="auto"/>
          <w:szCs w:val="32"/>
        </w:rPr>
        <w:t>合作，推进全民健身服务教育。</w:t>
      </w:r>
    </w:p>
    <w:p>
      <w:pPr>
        <w:pStyle w:val="5"/>
        <w:spacing w:line="540" w:lineRule="exact"/>
        <w:ind w:firstLine="640" w:firstLineChars="200"/>
        <w:rPr>
          <w:color w:val="auto"/>
          <w:szCs w:val="32"/>
        </w:rPr>
      </w:pPr>
      <w:r>
        <w:rPr>
          <w:rFonts w:eastAsia="楷体_GB2312"/>
          <w:color w:val="auto"/>
          <w:szCs w:val="32"/>
        </w:rPr>
        <w:t>（十二）推动全民健身服务信息化建设。</w:t>
      </w:r>
      <w:r>
        <w:rPr>
          <w:color w:val="auto"/>
          <w:szCs w:val="32"/>
        </w:rPr>
        <w:t>积极探索新技术、新业态、新模式，推进移动云计算、大数据、物联网、人工智能、5G 等现代化信息技术手段有效融入全民健身服务管理，提升场地设施、体育组织、体育活动、健身指导、体质测定、运动处方、志愿服务等基本信息服务。应用新媒体、移动互联网等信息技术和手段，进行广泛宣传，提升全民科学健身意识。鼓励企业参与全民健身科技创新，支持与高校合作提升技术创新科研力量。</w:t>
      </w:r>
    </w:p>
    <w:p>
      <w:pPr>
        <w:pStyle w:val="5"/>
        <w:spacing w:line="540" w:lineRule="exact"/>
        <w:ind w:firstLine="640" w:firstLineChars="200"/>
        <w:rPr>
          <w:color w:val="auto"/>
          <w:szCs w:val="32"/>
        </w:rPr>
      </w:pPr>
      <w:r>
        <w:rPr>
          <w:rFonts w:eastAsia="楷体_GB2312"/>
          <w:color w:val="auto"/>
          <w:szCs w:val="32"/>
        </w:rPr>
        <w:t>（十三）加强安全建设。</w:t>
      </w:r>
      <w:r>
        <w:rPr>
          <w:color w:val="auto"/>
          <w:szCs w:val="32"/>
        </w:rPr>
        <w:t>加强全民健身安全监督管理，定期开展安全隐患排查和检查评估工作。按照</w:t>
      </w:r>
      <w:r>
        <w:rPr>
          <w:rFonts w:hint="eastAsia"/>
          <w:color w:val="auto"/>
          <w:szCs w:val="32"/>
        </w:rPr>
        <w:t>“</w:t>
      </w:r>
      <w:r>
        <w:rPr>
          <w:color w:val="auto"/>
          <w:szCs w:val="32"/>
        </w:rPr>
        <w:t>谁审批谁负责、谁主管谁负责、谁主办谁负责</w:t>
      </w:r>
      <w:r>
        <w:rPr>
          <w:rFonts w:hint="eastAsia"/>
          <w:color w:val="auto"/>
          <w:szCs w:val="32"/>
        </w:rPr>
        <w:t>”</w:t>
      </w:r>
      <w:r>
        <w:rPr>
          <w:color w:val="auto"/>
          <w:szCs w:val="32"/>
        </w:rPr>
        <w:t>的原则，加强各类公共体育场地及健身设施的安全运行监管。鼓励在公共体育场馆配置急救设备，确保各类公共体育设施开放服务达到防疫、应急、疏散、产品质量和消防安全标准。严格执行全民健身赛事活动安全防范、应急保障机制和户外运动安全管控体系。加强全民健身相关信息系统安全保护和个人信息保护。坚持防控为先和动态调整原则，统筹做好赛事活动举办和新冠肺炎疫情防控工作。</w:t>
      </w:r>
    </w:p>
    <w:p>
      <w:pPr>
        <w:pStyle w:val="5"/>
        <w:spacing w:line="540" w:lineRule="exact"/>
        <w:ind w:firstLine="640" w:firstLineChars="200"/>
        <w:rPr>
          <w:rFonts w:eastAsia="黑体"/>
          <w:color w:val="auto"/>
          <w:szCs w:val="32"/>
        </w:rPr>
      </w:pPr>
      <w:r>
        <w:rPr>
          <w:rFonts w:eastAsia="黑体"/>
          <w:color w:val="auto"/>
          <w:szCs w:val="32"/>
        </w:rPr>
        <w:t>四、组织实施</w:t>
      </w:r>
    </w:p>
    <w:p>
      <w:pPr>
        <w:pStyle w:val="5"/>
        <w:spacing w:line="540" w:lineRule="exact"/>
        <w:ind w:firstLine="640" w:firstLineChars="200"/>
        <w:rPr>
          <w:color w:val="auto"/>
          <w:kern w:val="0"/>
          <w:szCs w:val="32"/>
          <w:shd w:val="clear" w:color="auto" w:fill="FFFFFF"/>
          <w:lang w:bidi="ar"/>
        </w:rPr>
      </w:pPr>
      <w:r>
        <w:rPr>
          <w:rFonts w:eastAsia="楷体_GB2312"/>
          <w:color w:val="auto"/>
          <w:szCs w:val="32"/>
        </w:rPr>
        <w:t>（十四）加强组织领导。</w:t>
      </w:r>
      <w:r>
        <w:rPr>
          <w:rFonts w:hint="eastAsia" w:ascii="仿宋_GB2312" w:hAnsi="仿宋_GB2312" w:eastAsia="仿宋_GB2312" w:cs="仿宋_GB2312"/>
          <w:color w:val="auto"/>
          <w:szCs w:val="32"/>
          <w:lang w:eastAsia="zh-CN"/>
        </w:rPr>
        <w:t>郁南县</w:t>
      </w:r>
      <w:r>
        <w:rPr>
          <w:color w:val="auto"/>
          <w:szCs w:val="32"/>
        </w:rPr>
        <w:t>实施全民健身计划委员会要加大组织统筹力度，协调解决全民健身重大事项和重大问题，实现部门协同、上下联动、社会动员良好格局。</w:t>
      </w:r>
      <w:r>
        <w:rPr>
          <w:color w:val="auto"/>
          <w:spacing w:val="-6"/>
          <w:szCs w:val="32"/>
        </w:rPr>
        <w:t>各</w:t>
      </w:r>
      <w:r>
        <w:rPr>
          <w:rFonts w:hint="eastAsia"/>
          <w:color w:val="auto"/>
          <w:spacing w:val="-6"/>
          <w:szCs w:val="32"/>
          <w:lang w:eastAsia="zh-CN"/>
        </w:rPr>
        <w:t>镇</w:t>
      </w:r>
      <w:r>
        <w:rPr>
          <w:color w:val="auto"/>
          <w:spacing w:val="-6"/>
          <w:szCs w:val="32"/>
        </w:rPr>
        <w:t>人民政</w:t>
      </w:r>
      <w:r>
        <w:rPr>
          <w:color w:val="auto"/>
          <w:szCs w:val="32"/>
        </w:rPr>
        <w:t>府要将全民健身工作纳入本级经济社会</w:t>
      </w:r>
      <w:r>
        <w:rPr>
          <w:color w:val="auto"/>
          <w:spacing w:val="-6"/>
          <w:szCs w:val="32"/>
        </w:rPr>
        <w:t>发展规划和重要议事日程，并结合实际制定本行政区域全民健身实施计划，明确责任分工，细化目标任务，落实政策措施，确保实施计划目标和任务如期完成。</w:t>
      </w:r>
    </w:p>
    <w:p>
      <w:pPr>
        <w:spacing w:line="540" w:lineRule="exact"/>
        <w:ind w:firstLine="640" w:firstLineChars="200"/>
        <w:rPr>
          <w:rFonts w:eastAsia="仿宋_GB2312"/>
          <w:color w:val="auto"/>
          <w:sz w:val="32"/>
          <w:szCs w:val="32"/>
          <w:shd w:val="clear" w:color="auto" w:fill="FFFFFF"/>
          <w:lang w:bidi="ar"/>
        </w:rPr>
      </w:pPr>
      <w:r>
        <w:rPr>
          <w:rFonts w:eastAsia="楷体_GB2312"/>
          <w:color w:val="auto"/>
          <w:sz w:val="32"/>
          <w:szCs w:val="32"/>
          <w:shd w:val="clear" w:color="auto" w:fill="FFFFFF"/>
          <w:lang w:bidi="ar"/>
        </w:rPr>
        <w:t>（十五）加强监督指导。</w:t>
      </w:r>
      <w:r>
        <w:rPr>
          <w:rFonts w:hint="eastAsia" w:ascii="仿宋_GB2312" w:hAnsi="仿宋_GB2312" w:eastAsia="仿宋_GB2312" w:cs="仿宋_GB2312"/>
          <w:color w:val="auto"/>
          <w:sz w:val="32"/>
          <w:szCs w:val="32"/>
          <w:shd w:val="clear" w:color="auto" w:fill="FFFFFF"/>
          <w:lang w:eastAsia="zh-CN" w:bidi="ar"/>
        </w:rPr>
        <w:t>县级</w:t>
      </w:r>
      <w:r>
        <w:rPr>
          <w:rFonts w:eastAsia="仿宋_GB2312"/>
          <w:color w:val="auto"/>
          <w:sz w:val="32"/>
          <w:szCs w:val="32"/>
        </w:rPr>
        <w:t>体育行政部门要会同有关部门对各地贯彻落实情况进行跟踪评估和监督指导，建立健全适应新发展阶段要求的实施计划监管考评体系，加强事前、事中、事后监督，委托第三方开展社会满意度调查，发挥媒体等社会力量的监督作用，在实施周期结束前对我</w:t>
      </w:r>
      <w:r>
        <w:rPr>
          <w:rFonts w:hint="eastAsia" w:eastAsia="仿宋_GB2312"/>
          <w:color w:val="auto"/>
          <w:sz w:val="32"/>
          <w:szCs w:val="32"/>
          <w:lang w:eastAsia="zh-CN"/>
        </w:rPr>
        <w:t>县</w:t>
      </w:r>
      <w:r>
        <w:rPr>
          <w:rFonts w:eastAsia="仿宋_GB2312"/>
          <w:color w:val="auto"/>
          <w:sz w:val="32"/>
          <w:szCs w:val="32"/>
        </w:rPr>
        <w:t>全民健身实施计划推进情况进行全面评估。</w:t>
      </w:r>
    </w:p>
    <w:p>
      <w:pPr>
        <w:pStyle w:val="5"/>
        <w:spacing w:line="540" w:lineRule="exact"/>
        <w:ind w:firstLine="640" w:firstLineChars="200"/>
        <w:rPr>
          <w:color w:val="auto"/>
          <w:spacing w:val="2"/>
          <w:szCs w:val="32"/>
        </w:rPr>
      </w:pPr>
      <w:r>
        <w:rPr>
          <w:rFonts w:eastAsia="楷体_GB2312"/>
          <w:color w:val="auto"/>
          <w:szCs w:val="32"/>
        </w:rPr>
        <w:t>（十六）加强宣传引导。</w:t>
      </w:r>
      <w:r>
        <w:rPr>
          <w:color w:val="auto"/>
          <w:szCs w:val="32"/>
        </w:rPr>
        <w:t>完善全民健身信息发布、沟通、反馈平台，优化全民健身基础数据信息统计。充分利用线上线下多种形式</w:t>
      </w:r>
      <w:r>
        <w:rPr>
          <w:color w:val="auto"/>
          <w:spacing w:val="-6"/>
          <w:szCs w:val="32"/>
        </w:rPr>
        <w:t>，大力宣传普及全民健身政策法规、科学健身知识方法、典型案例、先进经验、先进人物等，鼓励社会力量参与全民健身公益宣传，不断提升全民科学健身意识。加强体育文化宣传，在体育公园、健身场所等显著位置刊播展示体育公益广告，把社会</w:t>
      </w:r>
      <w:r>
        <w:rPr>
          <w:color w:val="auto"/>
          <w:spacing w:val="2"/>
          <w:szCs w:val="32"/>
        </w:rPr>
        <w:t>主义核心价值观和文明风尚有机融入体育文化活动场景，弘扬中华体育精神。</w:t>
      </w:r>
    </w:p>
    <w:p>
      <w:pPr>
        <w:rPr>
          <w:color w:val="auto"/>
        </w:rPr>
      </w:pPr>
    </w:p>
    <w:sectPr>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wY2ZmODU4MzI4NmJkMDlmY2NiOGY4OWVhOGU4MWUifQ=="/>
  </w:docVars>
  <w:rsids>
    <w:rsidRoot w:val="65D2731B"/>
    <w:rsid w:val="001F1D2C"/>
    <w:rsid w:val="01710365"/>
    <w:rsid w:val="017B11E4"/>
    <w:rsid w:val="02641C78"/>
    <w:rsid w:val="03887BE8"/>
    <w:rsid w:val="04043713"/>
    <w:rsid w:val="062E4A77"/>
    <w:rsid w:val="06FC6923"/>
    <w:rsid w:val="080F08D8"/>
    <w:rsid w:val="096B06AD"/>
    <w:rsid w:val="097B1C1B"/>
    <w:rsid w:val="098F00C8"/>
    <w:rsid w:val="09B36186"/>
    <w:rsid w:val="0CE06F66"/>
    <w:rsid w:val="0DEB2978"/>
    <w:rsid w:val="0F7554C5"/>
    <w:rsid w:val="111B02EE"/>
    <w:rsid w:val="117046E9"/>
    <w:rsid w:val="1303728B"/>
    <w:rsid w:val="142B1996"/>
    <w:rsid w:val="14B46A8F"/>
    <w:rsid w:val="14CA62B3"/>
    <w:rsid w:val="15C03212"/>
    <w:rsid w:val="165027E8"/>
    <w:rsid w:val="188B7B07"/>
    <w:rsid w:val="19185113"/>
    <w:rsid w:val="19E00326"/>
    <w:rsid w:val="1A09162B"/>
    <w:rsid w:val="1AAB623F"/>
    <w:rsid w:val="1C420E24"/>
    <w:rsid w:val="1CBA04E3"/>
    <w:rsid w:val="210078B3"/>
    <w:rsid w:val="211437CE"/>
    <w:rsid w:val="21DC4F15"/>
    <w:rsid w:val="22B814DB"/>
    <w:rsid w:val="24B16B47"/>
    <w:rsid w:val="251E388B"/>
    <w:rsid w:val="25290AD7"/>
    <w:rsid w:val="26F96584"/>
    <w:rsid w:val="271F1E8A"/>
    <w:rsid w:val="274F135C"/>
    <w:rsid w:val="28D01566"/>
    <w:rsid w:val="29771C90"/>
    <w:rsid w:val="2B125E66"/>
    <w:rsid w:val="2B7E34FB"/>
    <w:rsid w:val="2BF33EE9"/>
    <w:rsid w:val="2C3E381E"/>
    <w:rsid w:val="2C471B3F"/>
    <w:rsid w:val="2C7A1F15"/>
    <w:rsid w:val="2C9C2683"/>
    <w:rsid w:val="2D314CC9"/>
    <w:rsid w:val="2D776454"/>
    <w:rsid w:val="2D880661"/>
    <w:rsid w:val="2D992F6F"/>
    <w:rsid w:val="2DE24215"/>
    <w:rsid w:val="2DF002CB"/>
    <w:rsid w:val="2ED55B28"/>
    <w:rsid w:val="2F4F7689"/>
    <w:rsid w:val="30F85AFE"/>
    <w:rsid w:val="31E85B72"/>
    <w:rsid w:val="340C3D9A"/>
    <w:rsid w:val="35DE286E"/>
    <w:rsid w:val="36051C95"/>
    <w:rsid w:val="36591490"/>
    <w:rsid w:val="3D6D517E"/>
    <w:rsid w:val="3E946E66"/>
    <w:rsid w:val="3FBB0422"/>
    <w:rsid w:val="3FEB6F5A"/>
    <w:rsid w:val="3FFA0F4B"/>
    <w:rsid w:val="40653337"/>
    <w:rsid w:val="40866C82"/>
    <w:rsid w:val="410353D4"/>
    <w:rsid w:val="410D2F00"/>
    <w:rsid w:val="41175B2C"/>
    <w:rsid w:val="41EC0D67"/>
    <w:rsid w:val="41EF37D2"/>
    <w:rsid w:val="428B0580"/>
    <w:rsid w:val="43A63197"/>
    <w:rsid w:val="44E65F41"/>
    <w:rsid w:val="451906CE"/>
    <w:rsid w:val="45550B56"/>
    <w:rsid w:val="47983DB5"/>
    <w:rsid w:val="487B4BF3"/>
    <w:rsid w:val="493354CD"/>
    <w:rsid w:val="4B157580"/>
    <w:rsid w:val="4B35377F"/>
    <w:rsid w:val="4B6A3DF6"/>
    <w:rsid w:val="4C0C0625"/>
    <w:rsid w:val="4D01600E"/>
    <w:rsid w:val="4E105DDD"/>
    <w:rsid w:val="4E741ED0"/>
    <w:rsid w:val="4FB629B4"/>
    <w:rsid w:val="4FBE24FB"/>
    <w:rsid w:val="4FDF7053"/>
    <w:rsid w:val="50BE5FC4"/>
    <w:rsid w:val="511A2CA6"/>
    <w:rsid w:val="51721D7C"/>
    <w:rsid w:val="520D7203"/>
    <w:rsid w:val="54985900"/>
    <w:rsid w:val="5559450E"/>
    <w:rsid w:val="55741347"/>
    <w:rsid w:val="55FF6E63"/>
    <w:rsid w:val="592F18B0"/>
    <w:rsid w:val="5934151A"/>
    <w:rsid w:val="59C81C62"/>
    <w:rsid w:val="59E56370"/>
    <w:rsid w:val="5A56101C"/>
    <w:rsid w:val="5A8C0EE1"/>
    <w:rsid w:val="5BC326E1"/>
    <w:rsid w:val="5BD90156"/>
    <w:rsid w:val="5BEA4111"/>
    <w:rsid w:val="5C5B6DBD"/>
    <w:rsid w:val="5C8E0F41"/>
    <w:rsid w:val="5E5D0BCB"/>
    <w:rsid w:val="5F023504"/>
    <w:rsid w:val="60082DB8"/>
    <w:rsid w:val="60964868"/>
    <w:rsid w:val="609805E0"/>
    <w:rsid w:val="60980E01"/>
    <w:rsid w:val="62A31A64"/>
    <w:rsid w:val="63C45248"/>
    <w:rsid w:val="64C64337"/>
    <w:rsid w:val="65D2731B"/>
    <w:rsid w:val="65F53DDF"/>
    <w:rsid w:val="66CA300B"/>
    <w:rsid w:val="670074C7"/>
    <w:rsid w:val="671B1623"/>
    <w:rsid w:val="67852F40"/>
    <w:rsid w:val="68993147"/>
    <w:rsid w:val="698A6F34"/>
    <w:rsid w:val="6A0B1E23"/>
    <w:rsid w:val="6AAD2EDA"/>
    <w:rsid w:val="6AD42215"/>
    <w:rsid w:val="6B252A70"/>
    <w:rsid w:val="6C20148A"/>
    <w:rsid w:val="6C894F5B"/>
    <w:rsid w:val="6DFE57FA"/>
    <w:rsid w:val="6E8B4B4F"/>
    <w:rsid w:val="6FF45107"/>
    <w:rsid w:val="7060279C"/>
    <w:rsid w:val="715220E5"/>
    <w:rsid w:val="72F1592E"/>
    <w:rsid w:val="7327134F"/>
    <w:rsid w:val="748922C2"/>
    <w:rsid w:val="759A405B"/>
    <w:rsid w:val="75BF7F65"/>
    <w:rsid w:val="770B16B4"/>
    <w:rsid w:val="77253DF8"/>
    <w:rsid w:val="782D02B6"/>
    <w:rsid w:val="78C7160B"/>
    <w:rsid w:val="795B7FA5"/>
    <w:rsid w:val="796A38C5"/>
    <w:rsid w:val="79FE4125"/>
    <w:rsid w:val="7B3665D4"/>
    <w:rsid w:val="7B8F3F36"/>
    <w:rsid w:val="7BD61B65"/>
    <w:rsid w:val="7E8E7D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spacing w:before="100" w:beforeLines="0" w:beforeAutospacing="1" w:after="100" w:afterLines="0" w:afterAutospacing="1"/>
      <w:jc w:val="left"/>
    </w:pPr>
    <w:rPr>
      <w:rFonts w:ascii="宋体" w:hAnsi="宋体" w:eastAsia="宋体" w:cs="宋体"/>
      <w:kern w:val="0"/>
      <w:sz w:val="24"/>
    </w:rPr>
  </w:style>
  <w:style w:type="paragraph" w:customStyle="1" w:styleId="5">
    <w:name w:val="正文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6">
    <w:name w:val="正文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5187</Words>
  <Characters>5250</Characters>
  <Lines>0</Lines>
  <Paragraphs>0</Paragraphs>
  <TotalTime>10</TotalTime>
  <ScaleCrop>false</ScaleCrop>
  <LinksUpToDate>false</LinksUpToDate>
  <CharactersWithSpaces>5251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2022-12-12T03:00:00Z</dcterms:created>
  <dc:creator>jasmine</dc:creator>
  <cp:lastModifiedBy>Administrator</cp:lastModifiedBy>
  <dcterms:modified xsi:type="dcterms:W3CDTF">2023-01-28T02:22:46Z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DBD62052B44447918E5E92CDCF1FA8AB</vt:lpwstr>
  </property>
</Properties>
</file>