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826" w:rsidRDefault="00A33D9B">
      <w:pPr>
        <w:pStyle w:val="New"/>
        <w:jc w:val="left"/>
        <w:rPr>
          <w:rFonts w:ascii="仿宋" w:hAnsi="仿宋"/>
          <w:sz w:val="28"/>
          <w:szCs w:val="28"/>
        </w:rPr>
      </w:pPr>
      <w:r>
        <w:rPr>
          <w:rFonts w:ascii="仿宋" w:hAnsi="仿宋"/>
          <w:sz w:val="32"/>
          <w:szCs w:val="32"/>
        </w:rPr>
        <w:t>合同号：</w:t>
      </w:r>
      <w:r>
        <w:rPr>
          <w:rFonts w:ascii="仿宋" w:eastAsia="仿宋" w:hAnsi="仿宋" w:cs="仿宋" w:hint="eastAsia"/>
          <w:sz w:val="32"/>
          <w:szCs w:val="32"/>
          <w:u w:val="single"/>
        </w:rPr>
        <w:t>郁河砂挂（</w:t>
      </w:r>
      <w:r>
        <w:rPr>
          <w:rFonts w:ascii="仿宋" w:eastAsia="仿宋" w:hAnsi="仿宋" w:cs="仿宋" w:hint="eastAsia"/>
          <w:sz w:val="32"/>
          <w:szCs w:val="32"/>
          <w:u w:val="single"/>
        </w:rPr>
        <w:t>2023</w:t>
      </w:r>
      <w:r>
        <w:rPr>
          <w:rFonts w:ascii="仿宋" w:eastAsia="仿宋" w:hAnsi="仿宋" w:cs="仿宋" w:hint="eastAsia"/>
          <w:sz w:val="32"/>
          <w:szCs w:val="32"/>
          <w:u w:val="single"/>
        </w:rPr>
        <w:t>）</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号</w:t>
      </w:r>
    </w:p>
    <w:p w:rsidR="00164826" w:rsidRDefault="00164826">
      <w:pPr>
        <w:pStyle w:val="New"/>
        <w:rPr>
          <w:rFonts w:ascii="仿宋" w:hAnsi="仿宋"/>
          <w:sz w:val="28"/>
          <w:szCs w:val="28"/>
        </w:rPr>
      </w:pPr>
    </w:p>
    <w:p w:rsidR="00164826" w:rsidRDefault="00A33D9B">
      <w:pPr>
        <w:pStyle w:val="New"/>
        <w:spacing w:line="720" w:lineRule="auto"/>
        <w:jc w:val="center"/>
        <w:outlineLvl w:val="0"/>
        <w:rPr>
          <w:rFonts w:ascii="宋体" w:hAnsi="宋体"/>
          <w:b/>
          <w:bCs/>
          <w:sz w:val="44"/>
          <w:szCs w:val="44"/>
        </w:rPr>
      </w:pPr>
      <w:r>
        <w:rPr>
          <w:rFonts w:ascii="宋体" w:hAnsi="宋体" w:hint="eastAsia"/>
          <w:b/>
          <w:bCs/>
          <w:sz w:val="44"/>
          <w:szCs w:val="44"/>
        </w:rPr>
        <w:t>2022</w:t>
      </w:r>
      <w:r>
        <w:rPr>
          <w:rFonts w:ascii="宋体" w:hAnsi="宋体" w:hint="eastAsia"/>
          <w:b/>
          <w:bCs/>
          <w:sz w:val="44"/>
          <w:szCs w:val="44"/>
        </w:rPr>
        <w:t>年度南江河铺背寨河段河砂可采区开采权</w:t>
      </w:r>
      <w:bookmarkStart w:id="0" w:name="_GoBack"/>
      <w:bookmarkEnd w:id="0"/>
      <w:r>
        <w:rPr>
          <w:rFonts w:ascii="宋体" w:hAnsi="宋体" w:hint="eastAsia"/>
          <w:b/>
          <w:bCs/>
          <w:sz w:val="44"/>
          <w:szCs w:val="44"/>
        </w:rPr>
        <w:t>出让合同（样本）</w:t>
      </w:r>
    </w:p>
    <w:p w:rsidR="00164826" w:rsidRDefault="00164826">
      <w:pPr>
        <w:pStyle w:val="New"/>
        <w:spacing w:line="720" w:lineRule="auto"/>
        <w:jc w:val="left"/>
        <w:rPr>
          <w:rFonts w:ascii="宋体" w:hAnsi="宋体"/>
          <w:b/>
          <w:bCs/>
          <w:sz w:val="44"/>
          <w:szCs w:val="44"/>
        </w:rPr>
      </w:pPr>
    </w:p>
    <w:p w:rsidR="00164826" w:rsidRDefault="00A33D9B">
      <w:pPr>
        <w:pStyle w:val="New"/>
        <w:spacing w:line="720" w:lineRule="auto"/>
        <w:jc w:val="left"/>
        <w:rPr>
          <w:rFonts w:ascii="仿宋_GB2312" w:eastAsia="仿宋_GB2312" w:hAnsi="仿宋_GB2312"/>
          <w:sz w:val="32"/>
          <w:szCs w:val="36"/>
          <w:u w:val="single"/>
        </w:rPr>
      </w:pPr>
      <w:r>
        <w:rPr>
          <w:rFonts w:ascii="仿宋_GB2312" w:eastAsia="仿宋_GB2312" w:hAnsi="仿宋_GB2312" w:hint="eastAsia"/>
          <w:sz w:val="32"/>
          <w:szCs w:val="36"/>
        </w:rPr>
        <w:t>出让方：</w:t>
      </w:r>
    </w:p>
    <w:p w:rsidR="00164826" w:rsidRDefault="00164826">
      <w:pPr>
        <w:pStyle w:val="New"/>
        <w:spacing w:line="720" w:lineRule="auto"/>
        <w:ind w:firstLineChars="450" w:firstLine="1440"/>
        <w:jc w:val="left"/>
        <w:rPr>
          <w:rFonts w:ascii="仿宋_GB2312" w:eastAsia="仿宋_GB2312" w:hAnsi="仿宋_GB2312"/>
          <w:sz w:val="32"/>
          <w:szCs w:val="36"/>
        </w:rPr>
      </w:pPr>
    </w:p>
    <w:p w:rsidR="00164826" w:rsidRDefault="00A33D9B">
      <w:pPr>
        <w:pStyle w:val="New"/>
        <w:spacing w:line="720" w:lineRule="auto"/>
        <w:jc w:val="left"/>
        <w:rPr>
          <w:rFonts w:ascii="仿宋_GB2312" w:eastAsia="仿宋_GB2312" w:hAnsi="仿宋_GB2312"/>
          <w:sz w:val="32"/>
          <w:szCs w:val="36"/>
        </w:rPr>
      </w:pPr>
      <w:r>
        <w:rPr>
          <w:rFonts w:ascii="仿宋_GB2312" w:eastAsia="仿宋_GB2312" w:hAnsi="仿宋_GB2312" w:hint="eastAsia"/>
          <w:sz w:val="32"/>
          <w:szCs w:val="36"/>
        </w:rPr>
        <w:t xml:space="preserve">  </w:t>
      </w:r>
      <w:r>
        <w:rPr>
          <w:rFonts w:ascii="仿宋_GB2312" w:eastAsia="仿宋_GB2312" w:hAnsi="仿宋_GB2312" w:hint="eastAsia"/>
          <w:sz w:val="32"/>
          <w:szCs w:val="36"/>
        </w:rPr>
        <w:t>竞得方：</w:t>
      </w:r>
      <w:r>
        <w:rPr>
          <w:rFonts w:ascii="仿宋_GB2312" w:eastAsia="仿宋_GB2312" w:hAnsi="仿宋_GB2312" w:hint="eastAsia"/>
          <w:sz w:val="32"/>
          <w:szCs w:val="36"/>
        </w:rPr>
        <w:t xml:space="preserve"> </w:t>
      </w:r>
    </w:p>
    <w:p w:rsidR="00164826" w:rsidRDefault="00164826">
      <w:pPr>
        <w:pStyle w:val="New"/>
        <w:spacing w:line="720" w:lineRule="auto"/>
        <w:jc w:val="left"/>
        <w:rPr>
          <w:rFonts w:ascii="仿宋_GB2312" w:eastAsia="仿宋_GB2312" w:hAnsi="仿宋_GB2312"/>
          <w:sz w:val="32"/>
          <w:szCs w:val="36"/>
        </w:rPr>
      </w:pPr>
    </w:p>
    <w:p w:rsidR="00164826" w:rsidRDefault="00A33D9B">
      <w:pPr>
        <w:pStyle w:val="New"/>
        <w:spacing w:line="720" w:lineRule="auto"/>
        <w:ind w:firstLineChars="100" w:firstLine="320"/>
        <w:jc w:val="left"/>
        <w:rPr>
          <w:rFonts w:ascii="仿宋_GB2312" w:eastAsia="仿宋_GB2312" w:hAnsi="仿宋_GB2312"/>
          <w:sz w:val="32"/>
          <w:szCs w:val="36"/>
          <w:u w:val="single"/>
        </w:rPr>
      </w:pPr>
      <w:r>
        <w:rPr>
          <w:rFonts w:ascii="仿宋_GB2312" w:eastAsia="仿宋_GB2312" w:hAnsi="仿宋_GB2312" w:hint="eastAsia"/>
          <w:sz w:val="32"/>
          <w:szCs w:val="36"/>
        </w:rPr>
        <w:t>签约地点：</w:t>
      </w:r>
      <w:r>
        <w:rPr>
          <w:rFonts w:ascii="仿宋" w:eastAsia="仿宋" w:hAnsi="仿宋" w:hint="eastAsia"/>
          <w:sz w:val="32"/>
          <w:szCs w:val="32"/>
          <w:u w:val="single"/>
        </w:rPr>
        <w:t>云浮市郁南县都城镇城中路</w:t>
      </w:r>
      <w:r>
        <w:rPr>
          <w:rFonts w:ascii="仿宋" w:eastAsia="仿宋" w:hAnsi="仿宋" w:hint="eastAsia"/>
          <w:sz w:val="32"/>
          <w:szCs w:val="32"/>
          <w:u w:val="single"/>
        </w:rPr>
        <w:t>191</w:t>
      </w:r>
      <w:r>
        <w:rPr>
          <w:rFonts w:ascii="仿宋" w:eastAsia="仿宋" w:hAnsi="仿宋" w:hint="eastAsia"/>
          <w:sz w:val="32"/>
          <w:szCs w:val="32"/>
          <w:u w:val="single"/>
        </w:rPr>
        <w:t>号水务大楼</w:t>
      </w:r>
    </w:p>
    <w:p w:rsidR="00164826" w:rsidRDefault="00164826">
      <w:pPr>
        <w:pStyle w:val="New"/>
        <w:spacing w:line="720" w:lineRule="auto"/>
        <w:ind w:firstLineChars="400" w:firstLine="1280"/>
        <w:jc w:val="left"/>
        <w:rPr>
          <w:rFonts w:ascii="仿宋_GB2312" w:eastAsia="仿宋_GB2312" w:hAnsi="仿宋_GB2312"/>
          <w:sz w:val="32"/>
          <w:szCs w:val="36"/>
        </w:rPr>
      </w:pPr>
    </w:p>
    <w:p w:rsidR="00164826" w:rsidRDefault="00A33D9B">
      <w:pPr>
        <w:pStyle w:val="New"/>
        <w:spacing w:line="720" w:lineRule="auto"/>
        <w:jc w:val="left"/>
        <w:rPr>
          <w:rFonts w:ascii="仿宋_GB2312" w:eastAsia="仿宋_GB2312" w:hAnsi="仿宋_GB2312"/>
          <w:sz w:val="32"/>
          <w:szCs w:val="36"/>
        </w:rPr>
      </w:pPr>
      <w:r>
        <w:rPr>
          <w:rFonts w:ascii="仿宋_GB2312" w:eastAsia="仿宋_GB2312" w:hAnsi="仿宋_GB2312" w:hint="eastAsia"/>
          <w:sz w:val="32"/>
          <w:szCs w:val="36"/>
        </w:rPr>
        <w:t xml:space="preserve">  </w:t>
      </w:r>
      <w:r>
        <w:rPr>
          <w:rFonts w:ascii="仿宋_GB2312" w:eastAsia="仿宋_GB2312" w:hAnsi="仿宋_GB2312" w:hint="eastAsia"/>
          <w:sz w:val="32"/>
          <w:szCs w:val="36"/>
        </w:rPr>
        <w:t>订立时间：</w:t>
      </w:r>
      <w:r>
        <w:rPr>
          <w:rFonts w:ascii="仿宋_GB2312" w:eastAsia="仿宋_GB2312" w:hAnsi="仿宋_GB2312" w:hint="eastAsia"/>
          <w:sz w:val="32"/>
          <w:szCs w:val="36"/>
          <w:u w:val="single"/>
        </w:rPr>
        <w:t xml:space="preserve"> 2023</w:t>
      </w:r>
      <w:r>
        <w:rPr>
          <w:rFonts w:ascii="仿宋_GB2312" w:eastAsia="仿宋_GB2312" w:hAnsi="仿宋_GB2312" w:hint="eastAsia"/>
          <w:sz w:val="32"/>
          <w:szCs w:val="36"/>
          <w:u w:val="single"/>
        </w:rPr>
        <w:t>年</w:t>
      </w:r>
      <w:r>
        <w:rPr>
          <w:rFonts w:ascii="仿宋_GB2312" w:eastAsia="仿宋_GB2312" w:hAnsi="仿宋_GB2312" w:hint="eastAsia"/>
          <w:sz w:val="32"/>
          <w:szCs w:val="36"/>
          <w:u w:val="single"/>
        </w:rPr>
        <w:t xml:space="preserve">  </w:t>
      </w:r>
      <w:r>
        <w:rPr>
          <w:rFonts w:ascii="仿宋_GB2312" w:eastAsia="仿宋_GB2312" w:hAnsi="仿宋_GB2312" w:hint="eastAsia"/>
          <w:sz w:val="32"/>
          <w:szCs w:val="36"/>
          <w:u w:val="single"/>
        </w:rPr>
        <w:t>月</w:t>
      </w:r>
      <w:r>
        <w:rPr>
          <w:rFonts w:ascii="仿宋_GB2312" w:eastAsia="仿宋_GB2312" w:hAnsi="仿宋_GB2312" w:hint="eastAsia"/>
          <w:sz w:val="32"/>
          <w:szCs w:val="36"/>
          <w:u w:val="single"/>
        </w:rPr>
        <w:t xml:space="preserve">  </w:t>
      </w:r>
      <w:r>
        <w:rPr>
          <w:rFonts w:ascii="仿宋_GB2312" w:eastAsia="仿宋_GB2312" w:hAnsi="仿宋_GB2312" w:hint="eastAsia"/>
          <w:sz w:val="32"/>
          <w:szCs w:val="36"/>
          <w:u w:val="single"/>
        </w:rPr>
        <w:t>日</w:t>
      </w:r>
      <w:r>
        <w:rPr>
          <w:rFonts w:ascii="仿宋_GB2312" w:eastAsia="仿宋_GB2312" w:hAnsi="仿宋_GB2312" w:hint="eastAsia"/>
          <w:sz w:val="32"/>
          <w:szCs w:val="36"/>
          <w:u w:val="single"/>
        </w:rPr>
        <w:t xml:space="preserve"> </w:t>
      </w:r>
    </w:p>
    <w:p w:rsidR="00164826" w:rsidRDefault="00164826">
      <w:pPr>
        <w:pStyle w:val="New"/>
        <w:spacing w:line="720" w:lineRule="auto"/>
        <w:rPr>
          <w:rFonts w:ascii="仿宋_GB2312" w:eastAsia="仿宋_GB2312" w:hAnsi="仿宋_GB2312"/>
          <w:sz w:val="32"/>
          <w:szCs w:val="36"/>
        </w:rPr>
      </w:pPr>
    </w:p>
    <w:p w:rsidR="00164826" w:rsidRDefault="00164826">
      <w:pPr>
        <w:pStyle w:val="New"/>
        <w:rPr>
          <w:rFonts w:ascii="仿宋_GB2312" w:eastAsia="仿宋_GB2312" w:hAnsi="仿宋_GB2312"/>
          <w:sz w:val="32"/>
        </w:rPr>
      </w:pPr>
    </w:p>
    <w:p w:rsidR="00164826" w:rsidRDefault="00164826">
      <w:pPr>
        <w:pStyle w:val="New"/>
        <w:rPr>
          <w:rFonts w:ascii="仿宋_GB2312" w:eastAsia="仿宋_GB2312" w:hAnsi="仿宋_GB2312"/>
          <w:sz w:val="32"/>
        </w:rPr>
      </w:pPr>
    </w:p>
    <w:p w:rsidR="00164826" w:rsidRDefault="00164826">
      <w:pPr>
        <w:pStyle w:val="New"/>
        <w:snapToGrid w:val="0"/>
        <w:spacing w:line="600" w:lineRule="exact"/>
        <w:jc w:val="left"/>
        <w:rPr>
          <w:rFonts w:ascii="仿宋_GB2312" w:eastAsia="仿宋_GB2312" w:hAnsi="仿宋_GB2312" w:cs="仿宋"/>
          <w:sz w:val="32"/>
          <w:szCs w:val="32"/>
        </w:rPr>
      </w:pPr>
    </w:p>
    <w:p w:rsidR="00164826" w:rsidRDefault="00A33D9B">
      <w:pPr>
        <w:pStyle w:val="New"/>
        <w:snapToGrid w:val="0"/>
        <w:spacing w:line="600" w:lineRule="exact"/>
        <w:jc w:val="left"/>
        <w:rPr>
          <w:rFonts w:ascii="仿宋_GB2312" w:eastAsia="仿宋_GB2312" w:hAnsi="仿宋_GB2312" w:cs="仿宋_GB2312"/>
          <w:sz w:val="32"/>
          <w:szCs w:val="32"/>
        </w:rPr>
      </w:pPr>
      <w:r>
        <w:rPr>
          <w:rFonts w:ascii="仿宋_GB2312" w:eastAsia="仿宋_GB2312" w:hAnsi="仿宋_GB2312" w:cs="仿宋" w:hint="eastAsia"/>
          <w:sz w:val="32"/>
          <w:szCs w:val="32"/>
        </w:rPr>
        <w:lastRenderedPageBreak/>
        <w:t>出让方</w:t>
      </w:r>
      <w:r>
        <w:rPr>
          <w:rFonts w:ascii="仿宋_GB2312" w:eastAsia="仿宋_GB2312" w:hAnsi="仿宋_GB2312" w:cs="仿宋_GB2312" w:hint="eastAsia"/>
          <w:sz w:val="32"/>
          <w:szCs w:val="32"/>
        </w:rPr>
        <w:t>：</w:t>
      </w:r>
      <w:r>
        <w:rPr>
          <w:rFonts w:ascii="仿宋_GB2312" w:eastAsia="仿宋_GB2312" w:hAnsi="仿宋_GB2312" w:hint="eastAsia"/>
          <w:sz w:val="32"/>
          <w:szCs w:val="36"/>
          <w:u w:val="single"/>
        </w:rPr>
        <w:t>郁南县水务局</w:t>
      </w:r>
      <w:r>
        <w:rPr>
          <w:rFonts w:ascii="仿宋_GB2312" w:eastAsia="仿宋_GB2312" w:hAnsi="仿宋_GB2312" w:cs="仿宋_GB2312" w:hint="eastAsia"/>
          <w:sz w:val="32"/>
          <w:szCs w:val="32"/>
        </w:rPr>
        <w:t>（以下简称甲方）</w:t>
      </w:r>
    </w:p>
    <w:p w:rsidR="00164826" w:rsidRDefault="00A33D9B">
      <w:pPr>
        <w:pStyle w:val="p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住所地：</w:t>
      </w:r>
      <w:r>
        <w:rPr>
          <w:rFonts w:ascii="仿宋" w:eastAsia="仿宋" w:hAnsi="仿宋" w:hint="eastAsia"/>
          <w:sz w:val="32"/>
          <w:szCs w:val="32"/>
          <w:u w:val="single"/>
        </w:rPr>
        <w:t>郁南县都城镇城中路</w:t>
      </w:r>
      <w:r>
        <w:rPr>
          <w:rFonts w:ascii="仿宋" w:eastAsia="仿宋" w:hAnsi="仿宋" w:hint="eastAsia"/>
          <w:sz w:val="32"/>
          <w:szCs w:val="32"/>
          <w:u w:val="single"/>
        </w:rPr>
        <w:t>191</w:t>
      </w:r>
      <w:r>
        <w:rPr>
          <w:rFonts w:ascii="仿宋" w:eastAsia="仿宋" w:hAnsi="仿宋" w:hint="eastAsia"/>
          <w:sz w:val="32"/>
          <w:szCs w:val="32"/>
          <w:u w:val="single"/>
        </w:rPr>
        <w:t>号</w:t>
      </w:r>
    </w:p>
    <w:p w:rsidR="00164826" w:rsidRDefault="00A33D9B">
      <w:pPr>
        <w:pStyle w:val="New"/>
        <w:snapToGrid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法定代表人：</w:t>
      </w:r>
    </w:p>
    <w:p w:rsidR="00164826" w:rsidRDefault="00A33D9B">
      <w:pPr>
        <w:pStyle w:val="New"/>
        <w:snapToGrid w:val="0"/>
        <w:spacing w:line="600" w:lineRule="exact"/>
        <w:rPr>
          <w:rFonts w:ascii="仿宋_GB2312" w:eastAsia="仿宋_GB2312" w:hAnsi="仿宋_GB2312"/>
          <w:sz w:val="32"/>
          <w:szCs w:val="36"/>
          <w:u w:val="single"/>
        </w:rPr>
      </w:pPr>
      <w:r>
        <w:rPr>
          <w:rFonts w:ascii="仿宋_GB2312" w:eastAsia="仿宋_GB2312" w:hAnsi="仿宋_GB2312" w:cs="仿宋_GB2312" w:hint="eastAsia"/>
          <w:sz w:val="32"/>
          <w:szCs w:val="32"/>
        </w:rPr>
        <w:t>联系电话：</w:t>
      </w:r>
    </w:p>
    <w:p w:rsidR="00164826" w:rsidRDefault="00A33D9B">
      <w:pPr>
        <w:pStyle w:val="New"/>
        <w:snapToGrid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统一社会信用代码证号：</w:t>
      </w:r>
    </w:p>
    <w:p w:rsidR="00164826" w:rsidRDefault="00164826">
      <w:pPr>
        <w:pStyle w:val="New"/>
        <w:snapToGrid w:val="0"/>
        <w:spacing w:line="600" w:lineRule="exact"/>
        <w:rPr>
          <w:rFonts w:ascii="仿宋_GB2312" w:eastAsia="仿宋_GB2312" w:hAnsi="仿宋_GB2312" w:cs="仿宋_GB2312"/>
          <w:sz w:val="32"/>
          <w:szCs w:val="32"/>
        </w:rPr>
      </w:pPr>
    </w:p>
    <w:p w:rsidR="00164826" w:rsidRDefault="00A33D9B">
      <w:pPr>
        <w:pStyle w:val="New"/>
        <w:snapToGrid w:val="0"/>
        <w:spacing w:line="600" w:lineRule="exact"/>
        <w:jc w:val="left"/>
        <w:rPr>
          <w:rFonts w:ascii="仿宋_GB2312" w:eastAsia="仿宋_GB2312" w:hAnsi="仿宋_GB2312" w:cs="仿宋_GB2312"/>
          <w:sz w:val="32"/>
          <w:szCs w:val="32"/>
        </w:rPr>
      </w:pPr>
      <w:r>
        <w:rPr>
          <w:rFonts w:ascii="仿宋_GB2312" w:eastAsia="仿宋_GB2312" w:hAnsi="仿宋_GB2312" w:hint="eastAsia"/>
          <w:sz w:val="32"/>
          <w:szCs w:val="36"/>
        </w:rPr>
        <w:t>竞得方</w:t>
      </w:r>
      <w:r>
        <w:rPr>
          <w:rFonts w:ascii="仿宋_GB2312" w:eastAsia="仿宋_GB2312" w:hAnsi="仿宋_GB2312" w:cs="仿宋_GB2312" w:hint="eastAsia"/>
          <w:sz w:val="32"/>
          <w:szCs w:val="32"/>
        </w:rPr>
        <w:t>：</w:t>
      </w:r>
    </w:p>
    <w:p w:rsidR="00164826" w:rsidRDefault="00A33D9B">
      <w:pPr>
        <w:pStyle w:val="New"/>
        <w:snapToGrid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住所地</w:t>
      </w:r>
      <w:r>
        <w:rPr>
          <w:rFonts w:ascii="仿宋_GB2312" w:eastAsia="仿宋_GB2312" w:hAnsi="仿宋_GB2312" w:cs="仿宋_GB2312" w:hint="eastAsia"/>
          <w:sz w:val="32"/>
          <w:szCs w:val="32"/>
        </w:rPr>
        <w:t>:</w:t>
      </w:r>
    </w:p>
    <w:p w:rsidR="00164826" w:rsidRDefault="00A33D9B">
      <w:pPr>
        <w:pStyle w:val="New"/>
        <w:snapToGrid w:val="0"/>
        <w:spacing w:line="600"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法定代表人：</w:t>
      </w:r>
    </w:p>
    <w:p w:rsidR="00164826" w:rsidRDefault="00A33D9B">
      <w:pPr>
        <w:pStyle w:val="New"/>
        <w:snapToGrid w:val="0"/>
        <w:spacing w:line="600"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联系电话：</w:t>
      </w:r>
    </w:p>
    <w:p w:rsidR="00164826" w:rsidRDefault="00A33D9B">
      <w:pPr>
        <w:pStyle w:val="New"/>
        <w:snapToGrid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统一社会信用代码证号：</w:t>
      </w:r>
    </w:p>
    <w:p w:rsidR="00164826" w:rsidRDefault="00164826">
      <w:pPr>
        <w:pStyle w:val="New"/>
        <w:snapToGrid w:val="0"/>
        <w:spacing w:line="600" w:lineRule="exact"/>
        <w:rPr>
          <w:rFonts w:ascii="仿宋_GB2312" w:eastAsia="仿宋_GB2312" w:hAnsi="仿宋_GB2312" w:cs="仿宋_GB2312"/>
          <w:sz w:val="32"/>
          <w:szCs w:val="32"/>
        </w:rPr>
      </w:pPr>
    </w:p>
    <w:p w:rsidR="00164826" w:rsidRDefault="00A33D9B">
      <w:pPr>
        <w:pStyle w:val="New"/>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根据《中华人民共和国合同法》等相关法律法规和郁南县</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年度南江河铺背寨河段河砂可采区开采权</w:t>
      </w:r>
      <w:r>
        <w:rPr>
          <w:rFonts w:ascii="仿宋_GB2312" w:eastAsia="仿宋_GB2312" w:hAnsi="仿宋_GB2312" w:cs="仿宋_GB2312" w:hint="eastAsia"/>
          <w:sz w:val="32"/>
          <w:szCs w:val="32"/>
        </w:rPr>
        <w:t>第</w:t>
      </w:r>
      <w:r w:rsidR="00224258">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次</w:t>
      </w:r>
      <w:r>
        <w:rPr>
          <w:rFonts w:ascii="仿宋_GB2312" w:eastAsia="仿宋_GB2312" w:hAnsi="仿宋_GB2312" w:cs="仿宋_GB2312" w:hint="eastAsia"/>
          <w:sz w:val="32"/>
          <w:szCs w:val="32"/>
        </w:rPr>
        <w:t>挂牌出让交易的有关规定，本着平等、自愿、公平、公正的原则，经甲、乙双方协商一致签订本合同。</w:t>
      </w:r>
    </w:p>
    <w:p w:rsidR="00164826" w:rsidRDefault="00A33D9B">
      <w:pPr>
        <w:pStyle w:val="New"/>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第一条</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b/>
          <w:bCs/>
          <w:sz w:val="32"/>
          <w:szCs w:val="32"/>
        </w:rPr>
        <w:t>项目概况</w:t>
      </w:r>
    </w:p>
    <w:p w:rsidR="00164826" w:rsidRDefault="00A33D9B">
      <w:pPr>
        <w:ind w:firstLineChars="200" w:firstLine="640"/>
        <w:rPr>
          <w:rFonts w:ascii="仿宋" w:eastAsia="仿宋" w:hAnsi="仿宋" w:cs="仿宋"/>
          <w:sz w:val="32"/>
        </w:rPr>
      </w:pPr>
      <w:r>
        <w:rPr>
          <w:rFonts w:ascii="仿宋" w:eastAsia="仿宋" w:hAnsi="仿宋" w:cs="仿宋" w:hint="eastAsia"/>
          <w:sz w:val="32"/>
        </w:rPr>
        <w:t>（一）标的</w:t>
      </w:r>
    </w:p>
    <w:p w:rsidR="00164826" w:rsidRDefault="00A33D9B">
      <w:pPr>
        <w:ind w:firstLineChars="200" w:firstLine="640"/>
        <w:rPr>
          <w:rFonts w:ascii="仿宋" w:eastAsia="仿宋" w:hAnsi="仿宋" w:cs="仿宋"/>
          <w:sz w:val="32"/>
        </w:rPr>
      </w:pPr>
      <w:r>
        <w:rPr>
          <w:rFonts w:ascii="仿宋" w:eastAsia="仿宋" w:hAnsi="仿宋" w:cs="仿宋" w:hint="eastAsia"/>
          <w:sz w:val="32"/>
        </w:rPr>
        <w:t>本合同标的所指的河砂为</w:t>
      </w:r>
      <w:r>
        <w:rPr>
          <w:rFonts w:ascii="仿宋_GB2312" w:eastAsia="仿宋_GB2312" w:hAnsi="仿宋_GB2312" w:cs="仿宋_GB2312" w:hint="eastAsia"/>
          <w:sz w:val="32"/>
          <w:szCs w:val="32"/>
          <w:shd w:val="clear" w:color="auto" w:fill="FFFFFF"/>
        </w:rPr>
        <w:t>为一般河砂，即被江水淹没、自然沉积的物品，由于其成分、品质等都具有一定的不确定性，出让方及交易机构不承担因河砂品质、用途及产量等方面的责任，竞得方采砂上岸全部河砂数量都计算入采砂控制总量，竞买方应自行勘察标的物品质、数量，</w:t>
      </w:r>
      <w:r>
        <w:rPr>
          <w:rFonts w:ascii="仿宋" w:eastAsia="仿宋" w:hAnsi="仿宋" w:cs="仿宋" w:hint="eastAsia"/>
          <w:sz w:val="32"/>
          <w:szCs w:val="32"/>
        </w:rPr>
        <w:t>并承担开采过</w:t>
      </w:r>
      <w:r>
        <w:rPr>
          <w:rFonts w:ascii="仿宋" w:eastAsia="仿宋" w:hAnsi="仿宋" w:cs="仿宋" w:hint="eastAsia"/>
          <w:sz w:val="32"/>
          <w:szCs w:val="32"/>
        </w:rPr>
        <w:lastRenderedPageBreak/>
        <w:t>程中产生的风险和责任</w:t>
      </w:r>
      <w:r>
        <w:rPr>
          <w:rFonts w:ascii="仿宋_GB2312" w:eastAsia="仿宋_GB2312" w:hAnsi="仿宋_GB2312" w:cs="仿宋_GB2312" w:hint="eastAsia"/>
          <w:sz w:val="32"/>
          <w:szCs w:val="32"/>
          <w:shd w:val="clear" w:color="auto" w:fill="FFFFFF"/>
        </w:rPr>
        <w:t>。</w:t>
      </w:r>
    </w:p>
    <w:p w:rsidR="00164826" w:rsidRDefault="00A33D9B">
      <w:pPr>
        <w:ind w:firstLineChars="200" w:firstLine="640"/>
        <w:rPr>
          <w:rFonts w:ascii="仿宋" w:eastAsia="仿宋" w:hAnsi="仿宋" w:cs="仿宋"/>
          <w:sz w:val="32"/>
        </w:rPr>
      </w:pPr>
      <w:r>
        <w:rPr>
          <w:rFonts w:ascii="仿宋" w:eastAsia="仿宋" w:hAnsi="仿宋" w:cs="仿宋" w:hint="eastAsia"/>
          <w:sz w:val="32"/>
        </w:rPr>
        <w:t>（二）开采范围</w:t>
      </w:r>
    </w:p>
    <w:p w:rsidR="00164826" w:rsidRDefault="00A33D9B">
      <w:pPr>
        <w:ind w:firstLineChars="200" w:firstLine="640"/>
        <w:rPr>
          <w:rFonts w:ascii="仿宋" w:eastAsia="仿宋" w:hAnsi="仿宋" w:cs="仿宋"/>
          <w:sz w:val="32"/>
        </w:rPr>
      </w:pPr>
      <w:r>
        <w:rPr>
          <w:rFonts w:ascii="仿宋" w:eastAsia="仿宋" w:hAnsi="仿宋" w:cs="仿宋" w:hint="eastAsia"/>
          <w:sz w:val="32"/>
        </w:rPr>
        <w:t>南江河铺背寨河段河砂开采区位于郁南县南江口镇</w:t>
      </w:r>
      <w:r>
        <w:rPr>
          <w:rFonts w:ascii="仿宋_GB2312" w:eastAsia="仿宋_GB2312" w:hAnsi="仿宋_GB2312" w:cs="仿宋_GB2312" w:hint="eastAsia"/>
          <w:sz w:val="32"/>
          <w:szCs w:val="32"/>
        </w:rPr>
        <w:t>保康头至古蓬村</w:t>
      </w:r>
      <w:r>
        <w:rPr>
          <w:rFonts w:ascii="仿宋_GB2312" w:eastAsia="仿宋_GB2312" w:hAnsi="仿宋" w:hint="eastAsia"/>
          <w:sz w:val="32"/>
          <w:szCs w:val="32"/>
        </w:rPr>
        <w:t>。</w:t>
      </w:r>
      <w:r>
        <w:rPr>
          <w:rFonts w:ascii="仿宋_GB2312" w:eastAsia="仿宋_GB2312" w:hAnsi="仿宋_GB2312" w:cs="仿宋_GB2312" w:hint="eastAsia"/>
          <w:sz w:val="32"/>
          <w:szCs w:val="32"/>
        </w:rPr>
        <w:t>采区长度约为</w:t>
      </w:r>
      <w:r>
        <w:rPr>
          <w:rFonts w:ascii="仿宋_GB2312" w:eastAsia="仿宋_GB2312" w:hAnsi="仿宋_GB2312" w:cs="仿宋_GB2312" w:hint="eastAsia"/>
          <w:sz w:val="32"/>
          <w:szCs w:val="32"/>
        </w:rPr>
        <w:t>1200m</w:t>
      </w:r>
      <w:r>
        <w:rPr>
          <w:rFonts w:ascii="仿宋_GB2312" w:eastAsia="仿宋_GB2312" w:hAnsi="仿宋_GB2312" w:cs="仿宋_GB2312" w:hint="eastAsia"/>
          <w:sz w:val="32"/>
          <w:szCs w:val="32"/>
        </w:rPr>
        <w:t>，平均开挖宽约为</w:t>
      </w:r>
      <w:r>
        <w:rPr>
          <w:rFonts w:ascii="仿宋_GB2312" w:eastAsia="仿宋_GB2312" w:hAnsi="仿宋_GB2312" w:cs="仿宋_GB2312" w:hint="eastAsia"/>
          <w:sz w:val="32"/>
          <w:szCs w:val="32"/>
        </w:rPr>
        <w:t>57m</w:t>
      </w:r>
      <w:r>
        <w:rPr>
          <w:rFonts w:ascii="仿宋_GB2312" w:eastAsia="仿宋_GB2312" w:hAnsi="仿宋_GB2312" w:cs="仿宋_GB2312" w:hint="eastAsia"/>
          <w:sz w:val="32"/>
          <w:szCs w:val="32"/>
        </w:rPr>
        <w:t>，平均开采深度</w:t>
      </w:r>
      <w:r>
        <w:rPr>
          <w:rFonts w:ascii="仿宋_GB2312" w:eastAsia="仿宋_GB2312" w:hAnsi="仿宋_GB2312" w:cs="仿宋_GB2312" w:hint="eastAsia"/>
          <w:sz w:val="32"/>
          <w:szCs w:val="32"/>
        </w:rPr>
        <w:t>2.3m</w:t>
      </w:r>
      <w:r>
        <w:rPr>
          <w:rFonts w:ascii="仿宋_GB2312" w:eastAsia="仿宋_GB2312" w:hAnsi="仿宋_GB2312" w:cs="仿宋_GB2312" w:hint="eastAsia"/>
          <w:sz w:val="32"/>
          <w:szCs w:val="32"/>
        </w:rPr>
        <w:t>，开采面积约</w:t>
      </w:r>
      <w:r>
        <w:rPr>
          <w:rFonts w:ascii="仿宋_GB2312" w:eastAsia="仿宋_GB2312" w:hAnsi="仿宋_GB2312" w:cs="仿宋_GB2312" w:hint="eastAsia"/>
          <w:sz w:val="32"/>
          <w:szCs w:val="32"/>
        </w:rPr>
        <w:t>6.06</w:t>
      </w:r>
      <w:r>
        <w:rPr>
          <w:rFonts w:ascii="仿宋_GB2312" w:eastAsia="仿宋_GB2312" w:hAnsi="仿宋_GB2312" w:cs="仿宋_GB2312" w:hint="eastAsia"/>
          <w:sz w:val="32"/>
          <w:szCs w:val="32"/>
        </w:rPr>
        <w:t>万</w:t>
      </w:r>
      <w:r>
        <w:rPr>
          <w:rFonts w:ascii="仿宋_GB2312" w:eastAsia="仿宋_GB2312" w:hAnsi="仿宋_GB2312" w:cs="仿宋_GB2312" w:hint="eastAsia"/>
          <w:sz w:val="32"/>
          <w:szCs w:val="32"/>
        </w:rPr>
        <w:t>m</w:t>
      </w:r>
      <w:r>
        <w:rPr>
          <w:rFonts w:ascii="仿宋_GB2312" w:eastAsia="仿宋_GB2312" w:hAnsi="仿宋_GB2312" w:cs="仿宋_GB2312" w:hint="eastAsia"/>
          <w:sz w:val="32"/>
          <w:szCs w:val="32"/>
          <w:vertAlign w:val="superscript"/>
        </w:rPr>
        <w:t>2</w:t>
      </w:r>
      <w:r>
        <w:rPr>
          <w:rFonts w:ascii="仿宋" w:eastAsia="仿宋" w:hAnsi="仿宋" w:cs="仿宋" w:hint="eastAsia"/>
          <w:sz w:val="32"/>
          <w:szCs w:val="32"/>
        </w:rPr>
        <w:t>。</w:t>
      </w:r>
      <w:r>
        <w:rPr>
          <w:rFonts w:ascii="仿宋" w:eastAsia="仿宋" w:hAnsi="仿宋" w:hint="eastAsia"/>
          <w:sz w:val="32"/>
          <w:szCs w:val="32"/>
        </w:rPr>
        <w:t>矿种：建筑河砂。</w:t>
      </w:r>
    </w:p>
    <w:p w:rsidR="00164826" w:rsidRDefault="00A33D9B">
      <w:pPr>
        <w:ind w:firstLineChars="200" w:firstLine="640"/>
        <w:rPr>
          <w:rFonts w:ascii="仿宋" w:eastAsia="仿宋" w:hAnsi="仿宋" w:cs="仿宋"/>
          <w:sz w:val="32"/>
        </w:rPr>
      </w:pPr>
      <w:r>
        <w:rPr>
          <w:rFonts w:ascii="仿宋_GB2312" w:eastAsia="仿宋_GB2312" w:hAnsi="仿宋" w:hint="eastAsia"/>
          <w:sz w:val="32"/>
          <w:szCs w:val="32"/>
        </w:rPr>
        <w:t>采砂</w:t>
      </w:r>
      <w:r>
        <w:rPr>
          <w:rFonts w:ascii="仿宋" w:eastAsia="仿宋" w:hAnsi="仿宋" w:hint="eastAsia"/>
          <w:sz w:val="32"/>
          <w:szCs w:val="32"/>
        </w:rPr>
        <w:t>区部分控制点坐标为（</w:t>
      </w:r>
      <w:r>
        <w:rPr>
          <w:rFonts w:ascii="仿宋" w:eastAsia="仿宋" w:hAnsi="仿宋"/>
          <w:sz w:val="32"/>
          <w:szCs w:val="32"/>
        </w:rPr>
        <w:t>表格中坐标编号对应</w:t>
      </w:r>
      <w:r>
        <w:rPr>
          <w:rFonts w:ascii="仿宋" w:eastAsia="仿宋" w:hAnsi="仿宋" w:hint="eastAsia"/>
          <w:sz w:val="32"/>
          <w:szCs w:val="32"/>
        </w:rPr>
        <w:t>开采区</w:t>
      </w:r>
      <w:r>
        <w:rPr>
          <w:rFonts w:ascii="仿宋" w:eastAsia="仿宋" w:hAnsi="仿宋"/>
          <w:sz w:val="32"/>
          <w:szCs w:val="32"/>
        </w:rPr>
        <w:t>图纸坐标编号</w:t>
      </w:r>
      <w:r>
        <w:rPr>
          <w:rFonts w:ascii="仿宋" w:eastAsia="仿宋" w:hAnsi="仿宋" w:hint="eastAsia"/>
          <w:sz w:val="32"/>
          <w:szCs w:val="32"/>
        </w:rPr>
        <w:t>）</w:t>
      </w:r>
      <w:r>
        <w:rPr>
          <w:rFonts w:ascii="仿宋" w:eastAsia="仿宋" w:hAnsi="仿宋" w:cs="仿宋" w:hint="eastAsia"/>
          <w:sz w:val="32"/>
        </w:rPr>
        <w:t>：</w:t>
      </w:r>
    </w:p>
    <w:p w:rsidR="00164826" w:rsidRDefault="00164826">
      <w:pPr>
        <w:pStyle w:val="New"/>
        <w:adjustRightInd w:val="0"/>
        <w:snapToGrid w:val="0"/>
        <w:spacing w:line="560" w:lineRule="exact"/>
        <w:ind w:firstLineChars="200" w:firstLine="640"/>
        <w:rPr>
          <w:rFonts w:ascii="仿宋_GB2312" w:eastAsia="仿宋_GB2312" w:hAnsi="仿宋_GB2312" w:cs="仿宋_GB2312"/>
          <w:sz w:val="32"/>
          <w:szCs w:val="32"/>
        </w:rPr>
      </w:pPr>
    </w:p>
    <w:tbl>
      <w:tblPr>
        <w:tblStyle w:val="a8"/>
        <w:tblW w:w="6896" w:type="dxa"/>
        <w:jc w:val="center"/>
        <w:tblLayout w:type="fixed"/>
        <w:tblLook w:val="04A0"/>
      </w:tblPr>
      <w:tblGrid>
        <w:gridCol w:w="1724"/>
        <w:gridCol w:w="1724"/>
        <w:gridCol w:w="1724"/>
        <w:gridCol w:w="1724"/>
      </w:tblGrid>
      <w:tr w:rsidR="00164826">
        <w:trPr>
          <w:trHeight w:hRule="exact" w:val="282"/>
          <w:jc w:val="center"/>
        </w:trPr>
        <w:tc>
          <w:tcPr>
            <w:tcW w:w="1724" w:type="dxa"/>
            <w:vMerge w:val="restart"/>
            <w:vAlign w:val="center"/>
          </w:tcPr>
          <w:p w:rsidR="00164826" w:rsidRDefault="00A33D9B">
            <w:pPr>
              <w:jc w:val="center"/>
              <w:rPr>
                <w:rFonts w:ascii="黑体" w:eastAsia="黑体" w:hAnsi="黑体" w:cs="黑体"/>
                <w:sz w:val="24"/>
                <w:szCs w:val="24"/>
              </w:rPr>
            </w:pPr>
            <w:r>
              <w:rPr>
                <w:rFonts w:ascii="黑体" w:eastAsia="黑体" w:hAnsi="黑体" w:cs="黑体" w:hint="eastAsia"/>
                <w:sz w:val="24"/>
                <w:szCs w:val="24"/>
              </w:rPr>
              <w:t>名称</w:t>
            </w:r>
          </w:p>
        </w:tc>
        <w:tc>
          <w:tcPr>
            <w:tcW w:w="1724" w:type="dxa"/>
            <w:vMerge w:val="restart"/>
            <w:vAlign w:val="center"/>
          </w:tcPr>
          <w:p w:rsidR="00164826" w:rsidRDefault="00A33D9B">
            <w:pPr>
              <w:jc w:val="center"/>
              <w:rPr>
                <w:rFonts w:ascii="黑体" w:eastAsia="黑体" w:hAnsi="黑体" w:cs="黑体"/>
                <w:sz w:val="24"/>
                <w:szCs w:val="24"/>
              </w:rPr>
            </w:pPr>
            <w:r>
              <w:rPr>
                <w:rFonts w:ascii="黑体" w:eastAsia="黑体" w:hAnsi="黑体" w:cs="黑体" w:hint="eastAsia"/>
                <w:sz w:val="24"/>
                <w:szCs w:val="24"/>
              </w:rPr>
              <w:t>编号</w:t>
            </w:r>
          </w:p>
        </w:tc>
        <w:tc>
          <w:tcPr>
            <w:tcW w:w="3448" w:type="dxa"/>
            <w:gridSpan w:val="2"/>
            <w:vAlign w:val="center"/>
          </w:tcPr>
          <w:p w:rsidR="00164826" w:rsidRDefault="00A33D9B">
            <w:pPr>
              <w:jc w:val="center"/>
              <w:rPr>
                <w:rFonts w:ascii="黑体" w:eastAsia="黑体" w:hAnsi="黑体" w:cs="黑体"/>
                <w:sz w:val="24"/>
                <w:szCs w:val="24"/>
              </w:rPr>
            </w:pPr>
            <w:r>
              <w:rPr>
                <w:rFonts w:ascii="黑体" w:eastAsia="黑体" w:hAnsi="黑体" w:cs="黑体" w:hint="eastAsia"/>
                <w:sz w:val="24"/>
                <w:szCs w:val="24"/>
              </w:rPr>
              <w:t>坐标</w:t>
            </w:r>
          </w:p>
        </w:tc>
      </w:tr>
      <w:tr w:rsidR="00164826">
        <w:trPr>
          <w:trHeight w:hRule="exact" w:val="282"/>
          <w:jc w:val="center"/>
        </w:trPr>
        <w:tc>
          <w:tcPr>
            <w:tcW w:w="1724" w:type="dxa"/>
            <w:vMerge/>
            <w:vAlign w:val="center"/>
          </w:tcPr>
          <w:p w:rsidR="00164826" w:rsidRDefault="00164826">
            <w:pPr>
              <w:jc w:val="center"/>
              <w:rPr>
                <w:rFonts w:ascii="黑体" w:eastAsia="黑体" w:hAnsi="黑体" w:cs="黑体"/>
                <w:sz w:val="24"/>
                <w:szCs w:val="24"/>
              </w:rPr>
            </w:pPr>
          </w:p>
        </w:tc>
        <w:tc>
          <w:tcPr>
            <w:tcW w:w="1724" w:type="dxa"/>
            <w:vMerge/>
            <w:vAlign w:val="center"/>
          </w:tcPr>
          <w:p w:rsidR="00164826" w:rsidRDefault="00164826">
            <w:pPr>
              <w:jc w:val="center"/>
              <w:rPr>
                <w:rFonts w:ascii="黑体" w:eastAsia="黑体" w:hAnsi="黑体" w:cs="黑体"/>
                <w:sz w:val="24"/>
                <w:szCs w:val="24"/>
              </w:rPr>
            </w:pPr>
          </w:p>
        </w:tc>
        <w:tc>
          <w:tcPr>
            <w:tcW w:w="1724" w:type="dxa"/>
            <w:vAlign w:val="center"/>
          </w:tcPr>
          <w:p w:rsidR="00164826" w:rsidRDefault="00A33D9B">
            <w:pPr>
              <w:jc w:val="center"/>
              <w:rPr>
                <w:rFonts w:ascii="黑体" w:eastAsia="黑体" w:hAnsi="黑体" w:cs="黑体"/>
                <w:sz w:val="24"/>
                <w:szCs w:val="24"/>
              </w:rPr>
            </w:pPr>
            <w:r>
              <w:rPr>
                <w:rFonts w:ascii="黑体" w:eastAsia="黑体" w:hAnsi="黑体" w:cs="黑体" w:hint="eastAsia"/>
                <w:sz w:val="24"/>
                <w:szCs w:val="24"/>
              </w:rPr>
              <w:t>X</w:t>
            </w:r>
          </w:p>
        </w:tc>
        <w:tc>
          <w:tcPr>
            <w:tcW w:w="1724" w:type="dxa"/>
            <w:vAlign w:val="center"/>
          </w:tcPr>
          <w:p w:rsidR="00164826" w:rsidRDefault="00A33D9B">
            <w:pPr>
              <w:jc w:val="center"/>
              <w:rPr>
                <w:rFonts w:ascii="黑体" w:eastAsia="黑体" w:hAnsi="黑体" w:cs="黑体"/>
                <w:sz w:val="24"/>
                <w:szCs w:val="24"/>
              </w:rPr>
            </w:pPr>
            <w:r>
              <w:rPr>
                <w:rFonts w:ascii="黑体" w:eastAsia="黑体" w:hAnsi="黑体" w:cs="黑体" w:hint="eastAsia"/>
                <w:sz w:val="24"/>
                <w:szCs w:val="24"/>
              </w:rPr>
              <w:t>Y</w:t>
            </w:r>
          </w:p>
        </w:tc>
      </w:tr>
      <w:tr w:rsidR="00164826">
        <w:trPr>
          <w:trHeight w:hRule="exact" w:val="326"/>
          <w:jc w:val="center"/>
        </w:trPr>
        <w:tc>
          <w:tcPr>
            <w:tcW w:w="1724" w:type="dxa"/>
            <w:vMerge w:val="restart"/>
            <w:vAlign w:val="center"/>
          </w:tcPr>
          <w:p w:rsidR="00164826" w:rsidRDefault="00A33D9B">
            <w:pPr>
              <w:rPr>
                <w:rFonts w:ascii="仿宋_GB2312" w:eastAsia="仿宋_GB2312" w:hAnsi="仿宋_GB2312" w:cs="仿宋_GB2312"/>
                <w:sz w:val="24"/>
                <w:szCs w:val="24"/>
              </w:rPr>
            </w:pPr>
            <w:r>
              <w:rPr>
                <w:rFonts w:ascii="仿宋_GB2312" w:eastAsia="仿宋_GB2312" w:hAnsi="仿宋_GB2312" w:cs="仿宋_GB2312" w:hint="eastAsia"/>
                <w:sz w:val="24"/>
                <w:szCs w:val="24"/>
              </w:rPr>
              <w:t>南江河铺背寨采区</w:t>
            </w:r>
          </w:p>
        </w:tc>
        <w:tc>
          <w:tcPr>
            <w:tcW w:w="1724" w:type="dxa"/>
            <w:vAlign w:val="center"/>
          </w:tcPr>
          <w:p w:rsidR="00164826" w:rsidRDefault="00A33D9B">
            <w:pPr>
              <w:jc w:val="center"/>
              <w:rPr>
                <w:sz w:val="24"/>
                <w:szCs w:val="24"/>
              </w:rPr>
            </w:pPr>
            <w:r>
              <w:rPr>
                <w:sz w:val="24"/>
                <w:szCs w:val="24"/>
              </w:rPr>
              <w:t>C1</w:t>
            </w:r>
          </w:p>
        </w:tc>
        <w:tc>
          <w:tcPr>
            <w:tcW w:w="1724" w:type="dxa"/>
            <w:vAlign w:val="center"/>
          </w:tcPr>
          <w:p w:rsidR="00164826" w:rsidRDefault="00A33D9B">
            <w:pPr>
              <w:jc w:val="center"/>
              <w:rPr>
                <w:sz w:val="24"/>
                <w:szCs w:val="24"/>
              </w:rPr>
            </w:pPr>
            <w:r>
              <w:rPr>
                <w:sz w:val="24"/>
                <w:szCs w:val="24"/>
              </w:rPr>
              <w:t xml:space="preserve">2549528.430 </w:t>
            </w:r>
          </w:p>
        </w:tc>
        <w:tc>
          <w:tcPr>
            <w:tcW w:w="1724" w:type="dxa"/>
            <w:vAlign w:val="center"/>
          </w:tcPr>
          <w:p w:rsidR="00164826" w:rsidRDefault="00A33D9B">
            <w:pPr>
              <w:jc w:val="center"/>
              <w:rPr>
                <w:sz w:val="24"/>
                <w:szCs w:val="24"/>
              </w:rPr>
            </w:pPr>
            <w:r>
              <w:rPr>
                <w:sz w:val="24"/>
                <w:szCs w:val="24"/>
              </w:rPr>
              <w:t>578492.039</w:t>
            </w:r>
          </w:p>
        </w:tc>
      </w:tr>
      <w:tr w:rsidR="00164826">
        <w:trPr>
          <w:trHeight w:hRule="exact" w:val="302"/>
          <w:jc w:val="center"/>
        </w:trPr>
        <w:tc>
          <w:tcPr>
            <w:tcW w:w="1724" w:type="dxa"/>
            <w:vMerge/>
            <w:vAlign w:val="center"/>
          </w:tcPr>
          <w:p w:rsidR="00164826" w:rsidRDefault="00164826">
            <w:pPr>
              <w:rPr>
                <w:rFonts w:ascii="仿宋_GB2312" w:eastAsia="仿宋_GB2312" w:hAnsi="仿宋_GB2312" w:cs="仿宋_GB2312"/>
                <w:sz w:val="24"/>
                <w:szCs w:val="24"/>
              </w:rPr>
            </w:pPr>
          </w:p>
        </w:tc>
        <w:tc>
          <w:tcPr>
            <w:tcW w:w="1724" w:type="dxa"/>
            <w:vAlign w:val="center"/>
          </w:tcPr>
          <w:p w:rsidR="00164826" w:rsidRDefault="00A33D9B">
            <w:pPr>
              <w:jc w:val="center"/>
              <w:rPr>
                <w:sz w:val="24"/>
                <w:szCs w:val="24"/>
              </w:rPr>
            </w:pPr>
            <w:r>
              <w:rPr>
                <w:sz w:val="24"/>
                <w:szCs w:val="24"/>
              </w:rPr>
              <w:t>C2</w:t>
            </w:r>
          </w:p>
        </w:tc>
        <w:tc>
          <w:tcPr>
            <w:tcW w:w="1724" w:type="dxa"/>
            <w:vAlign w:val="center"/>
          </w:tcPr>
          <w:p w:rsidR="00164826" w:rsidRDefault="00A33D9B">
            <w:pPr>
              <w:jc w:val="center"/>
              <w:rPr>
                <w:sz w:val="24"/>
                <w:szCs w:val="24"/>
              </w:rPr>
            </w:pPr>
            <w:r>
              <w:rPr>
                <w:sz w:val="24"/>
                <w:szCs w:val="24"/>
              </w:rPr>
              <w:t>2549522.402</w:t>
            </w:r>
          </w:p>
        </w:tc>
        <w:tc>
          <w:tcPr>
            <w:tcW w:w="1724" w:type="dxa"/>
            <w:vAlign w:val="center"/>
          </w:tcPr>
          <w:p w:rsidR="00164826" w:rsidRDefault="00A33D9B">
            <w:pPr>
              <w:jc w:val="center"/>
              <w:rPr>
                <w:sz w:val="24"/>
                <w:szCs w:val="24"/>
              </w:rPr>
            </w:pPr>
            <w:r>
              <w:rPr>
                <w:sz w:val="24"/>
                <w:szCs w:val="24"/>
              </w:rPr>
              <w:t>578683.707</w:t>
            </w:r>
          </w:p>
        </w:tc>
      </w:tr>
      <w:tr w:rsidR="00164826">
        <w:trPr>
          <w:trHeight w:hRule="exact" w:val="290"/>
          <w:jc w:val="center"/>
        </w:trPr>
        <w:tc>
          <w:tcPr>
            <w:tcW w:w="1724" w:type="dxa"/>
            <w:vMerge/>
            <w:vAlign w:val="center"/>
          </w:tcPr>
          <w:p w:rsidR="00164826" w:rsidRDefault="00164826">
            <w:pPr>
              <w:rPr>
                <w:rFonts w:ascii="仿宋_GB2312" w:eastAsia="仿宋_GB2312" w:hAnsi="仿宋_GB2312" w:cs="仿宋_GB2312"/>
                <w:sz w:val="24"/>
                <w:szCs w:val="24"/>
              </w:rPr>
            </w:pPr>
          </w:p>
        </w:tc>
        <w:tc>
          <w:tcPr>
            <w:tcW w:w="1724" w:type="dxa"/>
            <w:vAlign w:val="center"/>
          </w:tcPr>
          <w:p w:rsidR="00164826" w:rsidRDefault="00A33D9B">
            <w:pPr>
              <w:jc w:val="center"/>
              <w:rPr>
                <w:sz w:val="24"/>
                <w:szCs w:val="24"/>
              </w:rPr>
            </w:pPr>
            <w:r>
              <w:rPr>
                <w:sz w:val="24"/>
                <w:szCs w:val="24"/>
              </w:rPr>
              <w:t>C3</w:t>
            </w:r>
          </w:p>
        </w:tc>
        <w:tc>
          <w:tcPr>
            <w:tcW w:w="1724" w:type="dxa"/>
            <w:vAlign w:val="center"/>
          </w:tcPr>
          <w:p w:rsidR="00164826" w:rsidRDefault="00A33D9B">
            <w:pPr>
              <w:jc w:val="center"/>
              <w:rPr>
                <w:sz w:val="24"/>
                <w:szCs w:val="24"/>
              </w:rPr>
            </w:pPr>
            <w:r>
              <w:rPr>
                <w:sz w:val="24"/>
                <w:szCs w:val="24"/>
              </w:rPr>
              <w:t>2549535.128</w:t>
            </w:r>
          </w:p>
        </w:tc>
        <w:tc>
          <w:tcPr>
            <w:tcW w:w="1724" w:type="dxa"/>
            <w:vAlign w:val="center"/>
          </w:tcPr>
          <w:p w:rsidR="00164826" w:rsidRDefault="00A33D9B">
            <w:pPr>
              <w:jc w:val="center"/>
              <w:rPr>
                <w:sz w:val="24"/>
                <w:szCs w:val="24"/>
              </w:rPr>
            </w:pPr>
            <w:r>
              <w:rPr>
                <w:sz w:val="24"/>
                <w:szCs w:val="24"/>
              </w:rPr>
              <w:t>578868.674</w:t>
            </w:r>
          </w:p>
        </w:tc>
      </w:tr>
      <w:tr w:rsidR="00164826">
        <w:trPr>
          <w:trHeight w:hRule="exact" w:val="254"/>
          <w:jc w:val="center"/>
        </w:trPr>
        <w:tc>
          <w:tcPr>
            <w:tcW w:w="1724" w:type="dxa"/>
            <w:vMerge/>
            <w:vAlign w:val="center"/>
          </w:tcPr>
          <w:p w:rsidR="00164826" w:rsidRDefault="00164826">
            <w:pPr>
              <w:rPr>
                <w:rFonts w:ascii="仿宋_GB2312" w:eastAsia="仿宋_GB2312" w:hAnsi="仿宋_GB2312" w:cs="仿宋_GB2312"/>
                <w:sz w:val="24"/>
                <w:szCs w:val="24"/>
              </w:rPr>
            </w:pPr>
          </w:p>
        </w:tc>
        <w:tc>
          <w:tcPr>
            <w:tcW w:w="1724" w:type="dxa"/>
            <w:vAlign w:val="center"/>
          </w:tcPr>
          <w:p w:rsidR="00164826" w:rsidRDefault="00A33D9B">
            <w:pPr>
              <w:jc w:val="center"/>
              <w:rPr>
                <w:sz w:val="24"/>
                <w:szCs w:val="24"/>
              </w:rPr>
            </w:pPr>
            <w:r>
              <w:rPr>
                <w:sz w:val="24"/>
                <w:szCs w:val="24"/>
              </w:rPr>
              <w:t>C4</w:t>
            </w:r>
          </w:p>
        </w:tc>
        <w:tc>
          <w:tcPr>
            <w:tcW w:w="1724" w:type="dxa"/>
            <w:vAlign w:val="center"/>
          </w:tcPr>
          <w:p w:rsidR="00164826" w:rsidRDefault="00A33D9B">
            <w:pPr>
              <w:jc w:val="center"/>
              <w:rPr>
                <w:sz w:val="24"/>
                <w:szCs w:val="24"/>
              </w:rPr>
            </w:pPr>
            <w:r>
              <w:rPr>
                <w:sz w:val="24"/>
                <w:szCs w:val="24"/>
              </w:rPr>
              <w:t>2549588.038</w:t>
            </w:r>
          </w:p>
        </w:tc>
        <w:tc>
          <w:tcPr>
            <w:tcW w:w="1724" w:type="dxa"/>
            <w:vAlign w:val="center"/>
          </w:tcPr>
          <w:p w:rsidR="00164826" w:rsidRDefault="00A33D9B">
            <w:pPr>
              <w:jc w:val="center"/>
              <w:rPr>
                <w:sz w:val="24"/>
                <w:szCs w:val="24"/>
              </w:rPr>
            </w:pPr>
            <w:r>
              <w:rPr>
                <w:sz w:val="24"/>
                <w:szCs w:val="24"/>
              </w:rPr>
              <w:t>578962.475</w:t>
            </w:r>
          </w:p>
        </w:tc>
      </w:tr>
      <w:tr w:rsidR="00164826">
        <w:trPr>
          <w:trHeight w:hRule="exact" w:val="326"/>
          <w:jc w:val="center"/>
        </w:trPr>
        <w:tc>
          <w:tcPr>
            <w:tcW w:w="1724" w:type="dxa"/>
            <w:vMerge/>
            <w:vAlign w:val="center"/>
          </w:tcPr>
          <w:p w:rsidR="00164826" w:rsidRDefault="00164826">
            <w:pPr>
              <w:rPr>
                <w:rFonts w:ascii="仿宋_GB2312" w:eastAsia="仿宋_GB2312" w:hAnsi="仿宋_GB2312" w:cs="仿宋_GB2312"/>
                <w:sz w:val="24"/>
                <w:szCs w:val="24"/>
              </w:rPr>
            </w:pPr>
          </w:p>
        </w:tc>
        <w:tc>
          <w:tcPr>
            <w:tcW w:w="1724" w:type="dxa"/>
            <w:vAlign w:val="center"/>
          </w:tcPr>
          <w:p w:rsidR="00164826" w:rsidRDefault="00A33D9B">
            <w:pPr>
              <w:jc w:val="center"/>
              <w:rPr>
                <w:sz w:val="24"/>
                <w:szCs w:val="24"/>
              </w:rPr>
            </w:pPr>
            <w:r>
              <w:rPr>
                <w:sz w:val="24"/>
                <w:szCs w:val="24"/>
              </w:rPr>
              <w:t>C5</w:t>
            </w:r>
          </w:p>
        </w:tc>
        <w:tc>
          <w:tcPr>
            <w:tcW w:w="1724" w:type="dxa"/>
            <w:vAlign w:val="center"/>
          </w:tcPr>
          <w:p w:rsidR="00164826" w:rsidRDefault="00A33D9B">
            <w:pPr>
              <w:jc w:val="center"/>
              <w:rPr>
                <w:sz w:val="24"/>
                <w:szCs w:val="24"/>
              </w:rPr>
            </w:pPr>
            <w:r>
              <w:rPr>
                <w:sz w:val="24"/>
                <w:szCs w:val="24"/>
              </w:rPr>
              <w:t>2549642.945</w:t>
            </w:r>
          </w:p>
        </w:tc>
        <w:tc>
          <w:tcPr>
            <w:tcW w:w="1724" w:type="dxa"/>
            <w:vAlign w:val="center"/>
          </w:tcPr>
          <w:p w:rsidR="00164826" w:rsidRDefault="00A33D9B">
            <w:pPr>
              <w:jc w:val="center"/>
              <w:rPr>
                <w:sz w:val="24"/>
                <w:szCs w:val="24"/>
              </w:rPr>
            </w:pPr>
            <w:r>
              <w:rPr>
                <w:sz w:val="24"/>
                <w:szCs w:val="24"/>
              </w:rPr>
              <w:t xml:space="preserve">579003.770 </w:t>
            </w:r>
          </w:p>
        </w:tc>
      </w:tr>
      <w:tr w:rsidR="00164826">
        <w:trPr>
          <w:trHeight w:hRule="exact" w:val="334"/>
          <w:jc w:val="center"/>
        </w:trPr>
        <w:tc>
          <w:tcPr>
            <w:tcW w:w="1724" w:type="dxa"/>
            <w:vMerge/>
            <w:vAlign w:val="center"/>
          </w:tcPr>
          <w:p w:rsidR="00164826" w:rsidRDefault="00164826">
            <w:pPr>
              <w:rPr>
                <w:rFonts w:ascii="仿宋_GB2312" w:eastAsia="仿宋_GB2312" w:hAnsi="仿宋_GB2312" w:cs="仿宋_GB2312"/>
                <w:sz w:val="24"/>
                <w:szCs w:val="24"/>
              </w:rPr>
            </w:pPr>
          </w:p>
        </w:tc>
        <w:tc>
          <w:tcPr>
            <w:tcW w:w="1724" w:type="dxa"/>
            <w:vAlign w:val="center"/>
          </w:tcPr>
          <w:p w:rsidR="00164826" w:rsidRDefault="00A33D9B">
            <w:pPr>
              <w:jc w:val="center"/>
              <w:rPr>
                <w:sz w:val="24"/>
                <w:szCs w:val="24"/>
              </w:rPr>
            </w:pPr>
            <w:r>
              <w:rPr>
                <w:sz w:val="24"/>
                <w:szCs w:val="24"/>
              </w:rPr>
              <w:t>C6</w:t>
            </w:r>
          </w:p>
        </w:tc>
        <w:tc>
          <w:tcPr>
            <w:tcW w:w="1724" w:type="dxa"/>
            <w:vAlign w:val="center"/>
          </w:tcPr>
          <w:p w:rsidR="00164826" w:rsidRDefault="00A33D9B">
            <w:pPr>
              <w:jc w:val="center"/>
              <w:rPr>
                <w:sz w:val="24"/>
                <w:szCs w:val="24"/>
              </w:rPr>
            </w:pPr>
            <w:r>
              <w:rPr>
                <w:sz w:val="24"/>
                <w:szCs w:val="24"/>
              </w:rPr>
              <w:t>2549698.123</w:t>
            </w:r>
          </w:p>
        </w:tc>
        <w:tc>
          <w:tcPr>
            <w:tcW w:w="1724" w:type="dxa"/>
            <w:vAlign w:val="center"/>
          </w:tcPr>
          <w:p w:rsidR="00164826" w:rsidRDefault="00A33D9B">
            <w:pPr>
              <w:jc w:val="center"/>
              <w:rPr>
                <w:sz w:val="24"/>
                <w:szCs w:val="24"/>
              </w:rPr>
            </w:pPr>
            <w:r>
              <w:rPr>
                <w:sz w:val="24"/>
                <w:szCs w:val="24"/>
              </w:rPr>
              <w:t>579037.901</w:t>
            </w:r>
          </w:p>
        </w:tc>
      </w:tr>
      <w:tr w:rsidR="00164826">
        <w:trPr>
          <w:trHeight w:hRule="exact" w:val="334"/>
          <w:jc w:val="center"/>
        </w:trPr>
        <w:tc>
          <w:tcPr>
            <w:tcW w:w="1724" w:type="dxa"/>
            <w:vMerge/>
            <w:vAlign w:val="center"/>
          </w:tcPr>
          <w:p w:rsidR="00164826" w:rsidRDefault="00164826">
            <w:pPr>
              <w:rPr>
                <w:rFonts w:ascii="仿宋_GB2312" w:eastAsia="仿宋_GB2312" w:hAnsi="仿宋_GB2312" w:cs="仿宋_GB2312"/>
                <w:sz w:val="24"/>
                <w:szCs w:val="24"/>
              </w:rPr>
            </w:pPr>
          </w:p>
        </w:tc>
        <w:tc>
          <w:tcPr>
            <w:tcW w:w="1724" w:type="dxa"/>
            <w:vAlign w:val="center"/>
          </w:tcPr>
          <w:p w:rsidR="00164826" w:rsidRDefault="00A33D9B">
            <w:pPr>
              <w:jc w:val="center"/>
              <w:rPr>
                <w:sz w:val="24"/>
                <w:szCs w:val="24"/>
              </w:rPr>
            </w:pPr>
            <w:r>
              <w:rPr>
                <w:sz w:val="24"/>
                <w:szCs w:val="24"/>
              </w:rPr>
              <w:t>C7</w:t>
            </w:r>
          </w:p>
        </w:tc>
        <w:tc>
          <w:tcPr>
            <w:tcW w:w="1724" w:type="dxa"/>
            <w:vAlign w:val="center"/>
          </w:tcPr>
          <w:p w:rsidR="00164826" w:rsidRDefault="00A33D9B">
            <w:pPr>
              <w:jc w:val="center"/>
              <w:rPr>
                <w:sz w:val="24"/>
                <w:szCs w:val="24"/>
              </w:rPr>
            </w:pPr>
            <w:r>
              <w:rPr>
                <w:sz w:val="24"/>
                <w:szCs w:val="24"/>
              </w:rPr>
              <w:t>2549818.115</w:t>
            </w:r>
          </w:p>
        </w:tc>
        <w:tc>
          <w:tcPr>
            <w:tcW w:w="1724" w:type="dxa"/>
            <w:vAlign w:val="center"/>
          </w:tcPr>
          <w:p w:rsidR="00164826" w:rsidRDefault="00A33D9B">
            <w:pPr>
              <w:jc w:val="center"/>
              <w:rPr>
                <w:sz w:val="24"/>
                <w:szCs w:val="24"/>
              </w:rPr>
            </w:pPr>
            <w:r>
              <w:rPr>
                <w:sz w:val="24"/>
                <w:szCs w:val="24"/>
              </w:rPr>
              <w:t>579087.267</w:t>
            </w:r>
          </w:p>
        </w:tc>
      </w:tr>
      <w:tr w:rsidR="00164826">
        <w:trPr>
          <w:trHeight w:hRule="exact" w:val="310"/>
          <w:jc w:val="center"/>
        </w:trPr>
        <w:tc>
          <w:tcPr>
            <w:tcW w:w="1724" w:type="dxa"/>
            <w:vMerge/>
            <w:vAlign w:val="center"/>
          </w:tcPr>
          <w:p w:rsidR="00164826" w:rsidRDefault="00164826">
            <w:pPr>
              <w:ind w:firstLineChars="200" w:firstLine="480"/>
              <w:rPr>
                <w:rFonts w:ascii="仿宋_GB2312" w:eastAsia="仿宋_GB2312" w:hAnsi="仿宋_GB2312" w:cs="仿宋_GB2312"/>
                <w:sz w:val="24"/>
                <w:szCs w:val="24"/>
              </w:rPr>
            </w:pPr>
          </w:p>
        </w:tc>
        <w:tc>
          <w:tcPr>
            <w:tcW w:w="1724" w:type="dxa"/>
            <w:vAlign w:val="center"/>
          </w:tcPr>
          <w:p w:rsidR="00164826" w:rsidRDefault="00A33D9B">
            <w:pPr>
              <w:jc w:val="center"/>
              <w:rPr>
                <w:sz w:val="24"/>
                <w:szCs w:val="24"/>
              </w:rPr>
            </w:pPr>
            <w:r>
              <w:rPr>
                <w:sz w:val="24"/>
                <w:szCs w:val="24"/>
              </w:rPr>
              <w:t>C8</w:t>
            </w:r>
          </w:p>
        </w:tc>
        <w:tc>
          <w:tcPr>
            <w:tcW w:w="1724" w:type="dxa"/>
            <w:vAlign w:val="center"/>
          </w:tcPr>
          <w:p w:rsidR="00164826" w:rsidRDefault="00A33D9B">
            <w:pPr>
              <w:jc w:val="center"/>
              <w:rPr>
                <w:sz w:val="24"/>
                <w:szCs w:val="24"/>
              </w:rPr>
            </w:pPr>
            <w:r>
              <w:rPr>
                <w:sz w:val="24"/>
                <w:szCs w:val="24"/>
              </w:rPr>
              <w:t>2549997.982</w:t>
            </w:r>
          </w:p>
        </w:tc>
        <w:tc>
          <w:tcPr>
            <w:tcW w:w="1724" w:type="dxa"/>
            <w:vAlign w:val="center"/>
          </w:tcPr>
          <w:p w:rsidR="00164826" w:rsidRDefault="00A33D9B">
            <w:pPr>
              <w:jc w:val="center"/>
              <w:rPr>
                <w:sz w:val="24"/>
                <w:szCs w:val="24"/>
              </w:rPr>
            </w:pPr>
            <w:r>
              <w:rPr>
                <w:sz w:val="24"/>
                <w:szCs w:val="24"/>
              </w:rPr>
              <w:t>579115.035</w:t>
            </w:r>
          </w:p>
        </w:tc>
      </w:tr>
      <w:tr w:rsidR="00164826">
        <w:trPr>
          <w:trHeight w:hRule="exact" w:val="334"/>
          <w:jc w:val="center"/>
        </w:trPr>
        <w:tc>
          <w:tcPr>
            <w:tcW w:w="1724" w:type="dxa"/>
            <w:vMerge/>
            <w:vAlign w:val="center"/>
          </w:tcPr>
          <w:p w:rsidR="00164826" w:rsidRDefault="00164826">
            <w:pPr>
              <w:ind w:firstLineChars="200" w:firstLine="480"/>
              <w:rPr>
                <w:rFonts w:ascii="仿宋_GB2312" w:eastAsia="仿宋_GB2312" w:hAnsi="仿宋_GB2312" w:cs="仿宋_GB2312"/>
                <w:sz w:val="24"/>
                <w:szCs w:val="24"/>
              </w:rPr>
            </w:pPr>
          </w:p>
        </w:tc>
        <w:tc>
          <w:tcPr>
            <w:tcW w:w="1724" w:type="dxa"/>
            <w:vAlign w:val="center"/>
          </w:tcPr>
          <w:p w:rsidR="00164826" w:rsidRDefault="00A33D9B">
            <w:pPr>
              <w:jc w:val="center"/>
              <w:rPr>
                <w:sz w:val="24"/>
                <w:szCs w:val="24"/>
              </w:rPr>
            </w:pPr>
            <w:r>
              <w:rPr>
                <w:sz w:val="24"/>
                <w:szCs w:val="24"/>
              </w:rPr>
              <w:t>C9</w:t>
            </w:r>
          </w:p>
        </w:tc>
        <w:tc>
          <w:tcPr>
            <w:tcW w:w="1724" w:type="dxa"/>
            <w:vAlign w:val="center"/>
          </w:tcPr>
          <w:p w:rsidR="00164826" w:rsidRDefault="00A33D9B">
            <w:pPr>
              <w:jc w:val="center"/>
              <w:rPr>
                <w:sz w:val="24"/>
                <w:szCs w:val="24"/>
              </w:rPr>
            </w:pPr>
            <w:r>
              <w:rPr>
                <w:sz w:val="24"/>
                <w:szCs w:val="24"/>
              </w:rPr>
              <w:t>2550211.196</w:t>
            </w:r>
          </w:p>
        </w:tc>
        <w:tc>
          <w:tcPr>
            <w:tcW w:w="1724" w:type="dxa"/>
            <w:vAlign w:val="center"/>
          </w:tcPr>
          <w:p w:rsidR="00164826" w:rsidRDefault="00A33D9B">
            <w:pPr>
              <w:jc w:val="center"/>
              <w:rPr>
                <w:sz w:val="24"/>
                <w:szCs w:val="24"/>
              </w:rPr>
            </w:pPr>
            <w:r>
              <w:rPr>
                <w:sz w:val="24"/>
                <w:szCs w:val="24"/>
              </w:rPr>
              <w:t xml:space="preserve">579066.600 </w:t>
            </w:r>
          </w:p>
        </w:tc>
      </w:tr>
      <w:tr w:rsidR="00164826">
        <w:trPr>
          <w:trHeight w:hRule="exact" w:val="346"/>
          <w:jc w:val="center"/>
        </w:trPr>
        <w:tc>
          <w:tcPr>
            <w:tcW w:w="1724" w:type="dxa"/>
            <w:vMerge/>
            <w:vAlign w:val="center"/>
          </w:tcPr>
          <w:p w:rsidR="00164826" w:rsidRDefault="00164826">
            <w:pPr>
              <w:ind w:firstLineChars="200" w:firstLine="480"/>
              <w:rPr>
                <w:rFonts w:ascii="仿宋_GB2312" w:eastAsia="仿宋_GB2312" w:hAnsi="仿宋_GB2312" w:cs="仿宋_GB2312"/>
                <w:sz w:val="24"/>
                <w:szCs w:val="24"/>
              </w:rPr>
            </w:pPr>
          </w:p>
        </w:tc>
        <w:tc>
          <w:tcPr>
            <w:tcW w:w="1724" w:type="dxa"/>
            <w:vAlign w:val="center"/>
          </w:tcPr>
          <w:p w:rsidR="00164826" w:rsidRDefault="00A33D9B">
            <w:pPr>
              <w:jc w:val="center"/>
              <w:rPr>
                <w:sz w:val="24"/>
                <w:szCs w:val="24"/>
              </w:rPr>
            </w:pPr>
            <w:r>
              <w:rPr>
                <w:sz w:val="24"/>
                <w:szCs w:val="24"/>
              </w:rPr>
              <w:t>C10</w:t>
            </w:r>
          </w:p>
        </w:tc>
        <w:tc>
          <w:tcPr>
            <w:tcW w:w="1724" w:type="dxa"/>
            <w:vAlign w:val="center"/>
          </w:tcPr>
          <w:p w:rsidR="00164826" w:rsidRDefault="00A33D9B">
            <w:pPr>
              <w:jc w:val="center"/>
              <w:rPr>
                <w:sz w:val="24"/>
                <w:szCs w:val="24"/>
              </w:rPr>
            </w:pPr>
            <w:r>
              <w:rPr>
                <w:sz w:val="24"/>
                <w:szCs w:val="24"/>
              </w:rPr>
              <w:t>2550221.659</w:t>
            </w:r>
          </w:p>
        </w:tc>
        <w:tc>
          <w:tcPr>
            <w:tcW w:w="1724" w:type="dxa"/>
            <w:vAlign w:val="center"/>
          </w:tcPr>
          <w:p w:rsidR="00164826" w:rsidRDefault="00A33D9B">
            <w:pPr>
              <w:jc w:val="center"/>
              <w:rPr>
                <w:sz w:val="24"/>
                <w:szCs w:val="24"/>
              </w:rPr>
            </w:pPr>
            <w:r>
              <w:rPr>
                <w:sz w:val="24"/>
                <w:szCs w:val="24"/>
              </w:rPr>
              <w:t>579118.364</w:t>
            </w:r>
          </w:p>
        </w:tc>
      </w:tr>
      <w:tr w:rsidR="00164826">
        <w:trPr>
          <w:trHeight w:hRule="exact" w:val="290"/>
          <w:jc w:val="center"/>
        </w:trPr>
        <w:tc>
          <w:tcPr>
            <w:tcW w:w="1724" w:type="dxa"/>
            <w:vMerge/>
            <w:vAlign w:val="center"/>
          </w:tcPr>
          <w:p w:rsidR="00164826" w:rsidRDefault="00164826">
            <w:pPr>
              <w:ind w:firstLineChars="200" w:firstLine="480"/>
              <w:rPr>
                <w:rFonts w:ascii="仿宋_GB2312" w:eastAsia="仿宋_GB2312" w:hAnsi="仿宋_GB2312" w:cs="仿宋_GB2312"/>
                <w:sz w:val="24"/>
                <w:szCs w:val="24"/>
              </w:rPr>
            </w:pPr>
          </w:p>
        </w:tc>
        <w:tc>
          <w:tcPr>
            <w:tcW w:w="1724" w:type="dxa"/>
            <w:vAlign w:val="center"/>
          </w:tcPr>
          <w:p w:rsidR="00164826" w:rsidRDefault="00A33D9B">
            <w:pPr>
              <w:jc w:val="center"/>
              <w:rPr>
                <w:sz w:val="24"/>
                <w:szCs w:val="24"/>
              </w:rPr>
            </w:pPr>
            <w:r>
              <w:rPr>
                <w:sz w:val="24"/>
                <w:szCs w:val="24"/>
              </w:rPr>
              <w:t>C11</w:t>
            </w:r>
          </w:p>
        </w:tc>
        <w:tc>
          <w:tcPr>
            <w:tcW w:w="1724" w:type="dxa"/>
            <w:vAlign w:val="center"/>
          </w:tcPr>
          <w:p w:rsidR="00164826" w:rsidRDefault="00A33D9B">
            <w:pPr>
              <w:jc w:val="center"/>
              <w:rPr>
                <w:sz w:val="24"/>
                <w:szCs w:val="24"/>
              </w:rPr>
            </w:pPr>
            <w:r>
              <w:rPr>
                <w:sz w:val="24"/>
                <w:szCs w:val="24"/>
              </w:rPr>
              <w:t>2549997.862</w:t>
            </w:r>
          </w:p>
        </w:tc>
        <w:tc>
          <w:tcPr>
            <w:tcW w:w="1724" w:type="dxa"/>
            <w:vAlign w:val="center"/>
          </w:tcPr>
          <w:p w:rsidR="00164826" w:rsidRDefault="00A33D9B">
            <w:pPr>
              <w:jc w:val="center"/>
              <w:rPr>
                <w:sz w:val="24"/>
                <w:szCs w:val="24"/>
              </w:rPr>
            </w:pPr>
            <w:r>
              <w:rPr>
                <w:sz w:val="24"/>
                <w:szCs w:val="24"/>
              </w:rPr>
              <w:t>579161.985</w:t>
            </w:r>
          </w:p>
        </w:tc>
      </w:tr>
      <w:tr w:rsidR="00164826">
        <w:trPr>
          <w:trHeight w:hRule="exact" w:val="278"/>
          <w:jc w:val="center"/>
        </w:trPr>
        <w:tc>
          <w:tcPr>
            <w:tcW w:w="1724" w:type="dxa"/>
            <w:vMerge/>
            <w:vAlign w:val="center"/>
          </w:tcPr>
          <w:p w:rsidR="00164826" w:rsidRDefault="00164826">
            <w:pPr>
              <w:ind w:firstLineChars="200" w:firstLine="480"/>
              <w:rPr>
                <w:rFonts w:ascii="仿宋_GB2312" w:eastAsia="仿宋_GB2312" w:hAnsi="仿宋_GB2312" w:cs="仿宋_GB2312"/>
                <w:sz w:val="24"/>
                <w:szCs w:val="24"/>
              </w:rPr>
            </w:pPr>
          </w:p>
        </w:tc>
        <w:tc>
          <w:tcPr>
            <w:tcW w:w="1724" w:type="dxa"/>
            <w:vAlign w:val="center"/>
          </w:tcPr>
          <w:p w:rsidR="00164826" w:rsidRDefault="00A33D9B">
            <w:pPr>
              <w:jc w:val="center"/>
              <w:rPr>
                <w:sz w:val="24"/>
                <w:szCs w:val="24"/>
              </w:rPr>
            </w:pPr>
            <w:r>
              <w:rPr>
                <w:sz w:val="24"/>
                <w:szCs w:val="24"/>
              </w:rPr>
              <w:t>C12</w:t>
            </w:r>
          </w:p>
        </w:tc>
        <w:tc>
          <w:tcPr>
            <w:tcW w:w="1724" w:type="dxa"/>
            <w:vAlign w:val="center"/>
          </w:tcPr>
          <w:p w:rsidR="00164826" w:rsidRDefault="00A33D9B">
            <w:pPr>
              <w:jc w:val="center"/>
              <w:rPr>
                <w:sz w:val="24"/>
                <w:szCs w:val="24"/>
              </w:rPr>
            </w:pPr>
            <w:r>
              <w:rPr>
                <w:sz w:val="24"/>
                <w:szCs w:val="24"/>
              </w:rPr>
              <w:t>2549837.625</w:t>
            </w:r>
          </w:p>
        </w:tc>
        <w:tc>
          <w:tcPr>
            <w:tcW w:w="1724" w:type="dxa"/>
            <w:vAlign w:val="center"/>
          </w:tcPr>
          <w:p w:rsidR="00164826" w:rsidRDefault="00A33D9B">
            <w:pPr>
              <w:jc w:val="center"/>
              <w:rPr>
                <w:sz w:val="24"/>
                <w:szCs w:val="24"/>
              </w:rPr>
            </w:pPr>
            <w:r>
              <w:rPr>
                <w:sz w:val="24"/>
                <w:szCs w:val="24"/>
              </w:rPr>
              <w:t>579142.661</w:t>
            </w:r>
          </w:p>
        </w:tc>
      </w:tr>
      <w:tr w:rsidR="00164826">
        <w:trPr>
          <w:trHeight w:hRule="exact" w:val="278"/>
          <w:jc w:val="center"/>
        </w:trPr>
        <w:tc>
          <w:tcPr>
            <w:tcW w:w="1724" w:type="dxa"/>
            <w:vMerge/>
            <w:vAlign w:val="center"/>
          </w:tcPr>
          <w:p w:rsidR="00164826" w:rsidRDefault="00164826">
            <w:pPr>
              <w:ind w:firstLineChars="200" w:firstLine="480"/>
              <w:rPr>
                <w:rFonts w:ascii="仿宋_GB2312" w:eastAsia="仿宋_GB2312" w:hAnsi="仿宋_GB2312" w:cs="仿宋_GB2312"/>
                <w:sz w:val="24"/>
                <w:szCs w:val="24"/>
              </w:rPr>
            </w:pPr>
          </w:p>
        </w:tc>
        <w:tc>
          <w:tcPr>
            <w:tcW w:w="1724" w:type="dxa"/>
            <w:vAlign w:val="center"/>
          </w:tcPr>
          <w:p w:rsidR="00164826" w:rsidRDefault="00A33D9B">
            <w:pPr>
              <w:jc w:val="center"/>
              <w:rPr>
                <w:sz w:val="24"/>
                <w:szCs w:val="24"/>
              </w:rPr>
            </w:pPr>
            <w:r>
              <w:rPr>
                <w:sz w:val="24"/>
                <w:szCs w:val="24"/>
              </w:rPr>
              <w:t>C13</w:t>
            </w:r>
          </w:p>
        </w:tc>
        <w:tc>
          <w:tcPr>
            <w:tcW w:w="1724" w:type="dxa"/>
            <w:vAlign w:val="center"/>
          </w:tcPr>
          <w:p w:rsidR="00164826" w:rsidRDefault="00A33D9B">
            <w:pPr>
              <w:jc w:val="center"/>
              <w:rPr>
                <w:sz w:val="24"/>
                <w:szCs w:val="24"/>
              </w:rPr>
            </w:pPr>
            <w:r>
              <w:rPr>
                <w:sz w:val="24"/>
                <w:szCs w:val="24"/>
              </w:rPr>
              <w:t>2549801.183</w:t>
            </w:r>
          </w:p>
        </w:tc>
        <w:tc>
          <w:tcPr>
            <w:tcW w:w="1724" w:type="dxa"/>
            <w:vAlign w:val="center"/>
          </w:tcPr>
          <w:p w:rsidR="00164826" w:rsidRDefault="00A33D9B">
            <w:pPr>
              <w:jc w:val="center"/>
              <w:rPr>
                <w:sz w:val="24"/>
                <w:szCs w:val="24"/>
              </w:rPr>
            </w:pPr>
            <w:r>
              <w:rPr>
                <w:sz w:val="24"/>
                <w:szCs w:val="24"/>
              </w:rPr>
              <w:t>579138.624</w:t>
            </w:r>
          </w:p>
        </w:tc>
      </w:tr>
      <w:tr w:rsidR="00164826">
        <w:trPr>
          <w:trHeight w:hRule="exact" w:val="282"/>
          <w:jc w:val="center"/>
        </w:trPr>
        <w:tc>
          <w:tcPr>
            <w:tcW w:w="1724" w:type="dxa"/>
            <w:vMerge/>
            <w:vAlign w:val="center"/>
          </w:tcPr>
          <w:p w:rsidR="00164826" w:rsidRDefault="00164826">
            <w:pPr>
              <w:ind w:firstLineChars="200" w:firstLine="480"/>
              <w:rPr>
                <w:rFonts w:ascii="仿宋_GB2312" w:eastAsia="仿宋_GB2312" w:hAnsi="仿宋_GB2312" w:cs="仿宋_GB2312"/>
                <w:sz w:val="24"/>
                <w:szCs w:val="24"/>
              </w:rPr>
            </w:pPr>
          </w:p>
        </w:tc>
        <w:tc>
          <w:tcPr>
            <w:tcW w:w="1724" w:type="dxa"/>
            <w:vAlign w:val="center"/>
          </w:tcPr>
          <w:p w:rsidR="00164826" w:rsidRDefault="00A33D9B">
            <w:pPr>
              <w:jc w:val="center"/>
              <w:rPr>
                <w:sz w:val="24"/>
                <w:szCs w:val="24"/>
              </w:rPr>
            </w:pPr>
            <w:r>
              <w:rPr>
                <w:sz w:val="24"/>
                <w:szCs w:val="24"/>
              </w:rPr>
              <w:t>C14</w:t>
            </w:r>
          </w:p>
        </w:tc>
        <w:tc>
          <w:tcPr>
            <w:tcW w:w="1724" w:type="dxa"/>
            <w:vAlign w:val="center"/>
          </w:tcPr>
          <w:p w:rsidR="00164826" w:rsidRDefault="00A33D9B">
            <w:pPr>
              <w:jc w:val="center"/>
              <w:rPr>
                <w:sz w:val="24"/>
                <w:szCs w:val="24"/>
              </w:rPr>
            </w:pPr>
            <w:r>
              <w:rPr>
                <w:sz w:val="24"/>
                <w:szCs w:val="24"/>
              </w:rPr>
              <w:t>2549687.155</w:t>
            </w:r>
          </w:p>
        </w:tc>
        <w:tc>
          <w:tcPr>
            <w:tcW w:w="1724" w:type="dxa"/>
            <w:vAlign w:val="center"/>
          </w:tcPr>
          <w:p w:rsidR="00164826" w:rsidRDefault="00A33D9B">
            <w:pPr>
              <w:jc w:val="center"/>
              <w:rPr>
                <w:sz w:val="24"/>
                <w:szCs w:val="24"/>
              </w:rPr>
            </w:pPr>
            <w:r>
              <w:rPr>
                <w:sz w:val="24"/>
                <w:szCs w:val="24"/>
              </w:rPr>
              <w:t>579078.348</w:t>
            </w:r>
          </w:p>
        </w:tc>
      </w:tr>
      <w:tr w:rsidR="00164826">
        <w:trPr>
          <w:trHeight w:hRule="exact" w:val="282"/>
          <w:jc w:val="center"/>
        </w:trPr>
        <w:tc>
          <w:tcPr>
            <w:tcW w:w="1724" w:type="dxa"/>
            <w:vMerge/>
            <w:vAlign w:val="center"/>
          </w:tcPr>
          <w:p w:rsidR="00164826" w:rsidRDefault="00164826">
            <w:pPr>
              <w:ind w:firstLineChars="200" w:firstLine="480"/>
              <w:rPr>
                <w:rFonts w:ascii="仿宋_GB2312" w:eastAsia="仿宋_GB2312" w:hAnsi="仿宋_GB2312" w:cs="仿宋_GB2312"/>
                <w:sz w:val="24"/>
                <w:szCs w:val="24"/>
              </w:rPr>
            </w:pPr>
          </w:p>
        </w:tc>
        <w:tc>
          <w:tcPr>
            <w:tcW w:w="1724" w:type="dxa"/>
            <w:vAlign w:val="center"/>
          </w:tcPr>
          <w:p w:rsidR="00164826" w:rsidRDefault="00A33D9B">
            <w:pPr>
              <w:jc w:val="center"/>
              <w:rPr>
                <w:sz w:val="24"/>
                <w:szCs w:val="24"/>
              </w:rPr>
            </w:pPr>
            <w:r>
              <w:rPr>
                <w:sz w:val="24"/>
                <w:szCs w:val="24"/>
              </w:rPr>
              <w:t>C15</w:t>
            </w:r>
          </w:p>
        </w:tc>
        <w:tc>
          <w:tcPr>
            <w:tcW w:w="1724" w:type="dxa"/>
            <w:vAlign w:val="center"/>
          </w:tcPr>
          <w:p w:rsidR="00164826" w:rsidRDefault="00A33D9B">
            <w:pPr>
              <w:jc w:val="center"/>
              <w:rPr>
                <w:sz w:val="24"/>
                <w:szCs w:val="24"/>
              </w:rPr>
            </w:pPr>
            <w:r>
              <w:rPr>
                <w:sz w:val="24"/>
                <w:szCs w:val="24"/>
              </w:rPr>
              <w:t>2549618.387</w:t>
            </w:r>
          </w:p>
        </w:tc>
        <w:tc>
          <w:tcPr>
            <w:tcW w:w="1724" w:type="dxa"/>
            <w:vAlign w:val="center"/>
          </w:tcPr>
          <w:p w:rsidR="00164826" w:rsidRDefault="00A33D9B">
            <w:pPr>
              <w:jc w:val="center"/>
              <w:rPr>
                <w:sz w:val="24"/>
                <w:szCs w:val="24"/>
              </w:rPr>
            </w:pPr>
            <w:r>
              <w:rPr>
                <w:sz w:val="24"/>
                <w:szCs w:val="24"/>
              </w:rPr>
              <w:t>579044.391</w:t>
            </w:r>
          </w:p>
        </w:tc>
      </w:tr>
      <w:tr w:rsidR="00164826">
        <w:trPr>
          <w:trHeight w:hRule="exact" w:val="282"/>
          <w:jc w:val="center"/>
        </w:trPr>
        <w:tc>
          <w:tcPr>
            <w:tcW w:w="1724" w:type="dxa"/>
            <w:vMerge/>
            <w:vAlign w:val="center"/>
          </w:tcPr>
          <w:p w:rsidR="00164826" w:rsidRDefault="00164826">
            <w:pPr>
              <w:ind w:firstLineChars="200" w:firstLine="480"/>
              <w:rPr>
                <w:rFonts w:ascii="仿宋_GB2312" w:eastAsia="仿宋_GB2312" w:hAnsi="仿宋_GB2312" w:cs="仿宋_GB2312"/>
                <w:sz w:val="24"/>
                <w:szCs w:val="24"/>
              </w:rPr>
            </w:pPr>
          </w:p>
        </w:tc>
        <w:tc>
          <w:tcPr>
            <w:tcW w:w="1724" w:type="dxa"/>
            <w:vAlign w:val="center"/>
          </w:tcPr>
          <w:p w:rsidR="00164826" w:rsidRDefault="00A33D9B">
            <w:pPr>
              <w:jc w:val="center"/>
              <w:rPr>
                <w:sz w:val="24"/>
                <w:szCs w:val="24"/>
              </w:rPr>
            </w:pPr>
            <w:r>
              <w:rPr>
                <w:sz w:val="24"/>
                <w:szCs w:val="24"/>
              </w:rPr>
              <w:t>C16</w:t>
            </w:r>
          </w:p>
        </w:tc>
        <w:tc>
          <w:tcPr>
            <w:tcW w:w="1724" w:type="dxa"/>
            <w:vAlign w:val="center"/>
          </w:tcPr>
          <w:p w:rsidR="00164826" w:rsidRDefault="00A33D9B">
            <w:pPr>
              <w:jc w:val="center"/>
              <w:rPr>
                <w:sz w:val="24"/>
                <w:szCs w:val="24"/>
              </w:rPr>
            </w:pPr>
            <w:r>
              <w:rPr>
                <w:sz w:val="24"/>
                <w:szCs w:val="24"/>
              </w:rPr>
              <w:t>2549549.069</w:t>
            </w:r>
          </w:p>
        </w:tc>
        <w:tc>
          <w:tcPr>
            <w:tcW w:w="1724" w:type="dxa"/>
            <w:vAlign w:val="center"/>
          </w:tcPr>
          <w:p w:rsidR="00164826" w:rsidRDefault="00A33D9B">
            <w:pPr>
              <w:jc w:val="center"/>
              <w:rPr>
                <w:sz w:val="24"/>
                <w:szCs w:val="24"/>
              </w:rPr>
            </w:pPr>
            <w:r>
              <w:rPr>
                <w:sz w:val="24"/>
                <w:szCs w:val="24"/>
              </w:rPr>
              <w:t xml:space="preserve">578979.710 </w:t>
            </w:r>
          </w:p>
        </w:tc>
      </w:tr>
      <w:tr w:rsidR="00164826">
        <w:trPr>
          <w:trHeight w:hRule="exact" w:val="282"/>
          <w:jc w:val="center"/>
        </w:trPr>
        <w:tc>
          <w:tcPr>
            <w:tcW w:w="1724" w:type="dxa"/>
            <w:vMerge/>
            <w:vAlign w:val="center"/>
          </w:tcPr>
          <w:p w:rsidR="00164826" w:rsidRDefault="00164826">
            <w:pPr>
              <w:ind w:firstLineChars="200" w:firstLine="480"/>
              <w:rPr>
                <w:rFonts w:ascii="仿宋_GB2312" w:eastAsia="仿宋_GB2312" w:hAnsi="仿宋_GB2312" w:cs="仿宋_GB2312"/>
                <w:sz w:val="24"/>
                <w:szCs w:val="24"/>
              </w:rPr>
            </w:pPr>
          </w:p>
        </w:tc>
        <w:tc>
          <w:tcPr>
            <w:tcW w:w="1724" w:type="dxa"/>
            <w:vAlign w:val="center"/>
          </w:tcPr>
          <w:p w:rsidR="00164826" w:rsidRDefault="00A33D9B">
            <w:pPr>
              <w:jc w:val="center"/>
              <w:rPr>
                <w:sz w:val="24"/>
                <w:szCs w:val="24"/>
              </w:rPr>
            </w:pPr>
            <w:r>
              <w:rPr>
                <w:sz w:val="24"/>
                <w:szCs w:val="24"/>
              </w:rPr>
              <w:t>C17</w:t>
            </w:r>
          </w:p>
        </w:tc>
        <w:tc>
          <w:tcPr>
            <w:tcW w:w="1724" w:type="dxa"/>
            <w:vAlign w:val="center"/>
          </w:tcPr>
          <w:p w:rsidR="00164826" w:rsidRDefault="00A33D9B">
            <w:pPr>
              <w:jc w:val="center"/>
              <w:rPr>
                <w:sz w:val="24"/>
                <w:szCs w:val="24"/>
              </w:rPr>
            </w:pPr>
            <w:r>
              <w:rPr>
                <w:sz w:val="24"/>
                <w:szCs w:val="24"/>
              </w:rPr>
              <w:t>2549487.443</w:t>
            </w:r>
          </w:p>
        </w:tc>
        <w:tc>
          <w:tcPr>
            <w:tcW w:w="1724" w:type="dxa"/>
            <w:vAlign w:val="center"/>
          </w:tcPr>
          <w:p w:rsidR="00164826" w:rsidRDefault="00A33D9B">
            <w:pPr>
              <w:jc w:val="center"/>
              <w:rPr>
                <w:sz w:val="24"/>
                <w:szCs w:val="24"/>
              </w:rPr>
            </w:pPr>
            <w:r>
              <w:rPr>
                <w:sz w:val="24"/>
                <w:szCs w:val="24"/>
              </w:rPr>
              <w:t>578890.024</w:t>
            </w:r>
          </w:p>
        </w:tc>
      </w:tr>
      <w:tr w:rsidR="00164826">
        <w:trPr>
          <w:trHeight w:hRule="exact" w:val="282"/>
          <w:jc w:val="center"/>
        </w:trPr>
        <w:tc>
          <w:tcPr>
            <w:tcW w:w="1724" w:type="dxa"/>
            <w:vMerge/>
            <w:vAlign w:val="center"/>
          </w:tcPr>
          <w:p w:rsidR="00164826" w:rsidRDefault="00164826">
            <w:pPr>
              <w:ind w:firstLineChars="200" w:firstLine="480"/>
              <w:rPr>
                <w:rFonts w:ascii="仿宋_GB2312" w:eastAsia="仿宋_GB2312" w:hAnsi="仿宋_GB2312" w:cs="仿宋_GB2312"/>
                <w:sz w:val="24"/>
                <w:szCs w:val="24"/>
              </w:rPr>
            </w:pPr>
          </w:p>
        </w:tc>
        <w:tc>
          <w:tcPr>
            <w:tcW w:w="1724" w:type="dxa"/>
            <w:vAlign w:val="center"/>
          </w:tcPr>
          <w:p w:rsidR="00164826" w:rsidRDefault="00A33D9B">
            <w:pPr>
              <w:jc w:val="center"/>
              <w:rPr>
                <w:sz w:val="24"/>
                <w:szCs w:val="24"/>
              </w:rPr>
            </w:pPr>
            <w:r>
              <w:rPr>
                <w:sz w:val="24"/>
                <w:szCs w:val="24"/>
              </w:rPr>
              <w:t>C18</w:t>
            </w:r>
          </w:p>
        </w:tc>
        <w:tc>
          <w:tcPr>
            <w:tcW w:w="1724" w:type="dxa"/>
            <w:vAlign w:val="center"/>
          </w:tcPr>
          <w:p w:rsidR="00164826" w:rsidRDefault="00A33D9B">
            <w:pPr>
              <w:jc w:val="center"/>
              <w:rPr>
                <w:sz w:val="24"/>
                <w:szCs w:val="24"/>
              </w:rPr>
            </w:pPr>
            <w:r>
              <w:rPr>
                <w:sz w:val="24"/>
                <w:szCs w:val="24"/>
              </w:rPr>
              <w:t>2549461.731</w:t>
            </w:r>
          </w:p>
        </w:tc>
        <w:tc>
          <w:tcPr>
            <w:tcW w:w="1724" w:type="dxa"/>
            <w:vAlign w:val="center"/>
          </w:tcPr>
          <w:p w:rsidR="00164826" w:rsidRDefault="00A33D9B">
            <w:pPr>
              <w:jc w:val="center"/>
              <w:rPr>
                <w:sz w:val="24"/>
                <w:szCs w:val="24"/>
              </w:rPr>
            </w:pPr>
            <w:r>
              <w:rPr>
                <w:sz w:val="24"/>
                <w:szCs w:val="24"/>
              </w:rPr>
              <w:t>578683.764</w:t>
            </w:r>
          </w:p>
        </w:tc>
      </w:tr>
      <w:tr w:rsidR="00164826">
        <w:trPr>
          <w:trHeight w:hRule="exact" w:val="282"/>
          <w:jc w:val="center"/>
        </w:trPr>
        <w:tc>
          <w:tcPr>
            <w:tcW w:w="1724" w:type="dxa"/>
            <w:vMerge/>
            <w:vAlign w:val="center"/>
          </w:tcPr>
          <w:p w:rsidR="00164826" w:rsidRDefault="00164826">
            <w:pPr>
              <w:ind w:firstLineChars="200" w:firstLine="480"/>
              <w:rPr>
                <w:rFonts w:ascii="仿宋_GB2312" w:eastAsia="仿宋_GB2312" w:hAnsi="仿宋_GB2312" w:cs="仿宋_GB2312"/>
                <w:sz w:val="24"/>
                <w:szCs w:val="24"/>
              </w:rPr>
            </w:pPr>
          </w:p>
        </w:tc>
        <w:tc>
          <w:tcPr>
            <w:tcW w:w="1724" w:type="dxa"/>
            <w:vAlign w:val="center"/>
          </w:tcPr>
          <w:p w:rsidR="00164826" w:rsidRDefault="00A33D9B">
            <w:pPr>
              <w:jc w:val="center"/>
              <w:rPr>
                <w:sz w:val="24"/>
                <w:szCs w:val="24"/>
              </w:rPr>
            </w:pPr>
            <w:r>
              <w:rPr>
                <w:sz w:val="24"/>
                <w:szCs w:val="24"/>
              </w:rPr>
              <w:t>C19</w:t>
            </w:r>
          </w:p>
        </w:tc>
        <w:tc>
          <w:tcPr>
            <w:tcW w:w="1724" w:type="dxa"/>
            <w:vAlign w:val="center"/>
          </w:tcPr>
          <w:p w:rsidR="00164826" w:rsidRDefault="00A33D9B">
            <w:pPr>
              <w:jc w:val="center"/>
              <w:rPr>
                <w:sz w:val="24"/>
                <w:szCs w:val="24"/>
              </w:rPr>
            </w:pPr>
            <w:r>
              <w:rPr>
                <w:sz w:val="24"/>
                <w:szCs w:val="24"/>
              </w:rPr>
              <w:t>2549469.109</w:t>
            </w:r>
          </w:p>
        </w:tc>
        <w:tc>
          <w:tcPr>
            <w:tcW w:w="1724" w:type="dxa"/>
            <w:vAlign w:val="center"/>
          </w:tcPr>
          <w:p w:rsidR="00164826" w:rsidRDefault="00A33D9B">
            <w:pPr>
              <w:jc w:val="center"/>
              <w:rPr>
                <w:sz w:val="24"/>
                <w:szCs w:val="24"/>
              </w:rPr>
            </w:pPr>
            <w:r>
              <w:rPr>
                <w:sz w:val="24"/>
                <w:szCs w:val="24"/>
              </w:rPr>
              <w:t>578492.794</w:t>
            </w:r>
          </w:p>
        </w:tc>
      </w:tr>
    </w:tbl>
    <w:p w:rsidR="00164826" w:rsidRDefault="00164826">
      <w:pPr>
        <w:pStyle w:val="New"/>
        <w:adjustRightInd w:val="0"/>
        <w:snapToGrid w:val="0"/>
        <w:spacing w:line="560" w:lineRule="exact"/>
        <w:ind w:firstLineChars="200" w:firstLine="640"/>
        <w:rPr>
          <w:rFonts w:ascii="仿宋_GB2312" w:eastAsia="仿宋_GB2312" w:hAnsi="仿宋_GB2312" w:cs="仿宋_GB2312"/>
          <w:sz w:val="32"/>
          <w:szCs w:val="32"/>
        </w:rPr>
      </w:pPr>
    </w:p>
    <w:p w:rsidR="00164826" w:rsidRDefault="00164826">
      <w:pPr>
        <w:pStyle w:val="New"/>
        <w:adjustRightInd w:val="0"/>
        <w:snapToGrid w:val="0"/>
        <w:spacing w:line="560" w:lineRule="exact"/>
        <w:ind w:firstLineChars="200" w:firstLine="640"/>
        <w:rPr>
          <w:rFonts w:ascii="仿宋_GB2312" w:eastAsia="仿宋_GB2312" w:hAnsi="仿宋_GB2312" w:cs="仿宋_GB2312"/>
          <w:sz w:val="32"/>
          <w:szCs w:val="32"/>
        </w:rPr>
      </w:pPr>
    </w:p>
    <w:p w:rsidR="00164826" w:rsidRDefault="00A33D9B">
      <w:pPr>
        <w:pStyle w:val="New"/>
        <w:adjustRightInd w:val="0"/>
        <w:snapToGrid w:val="0"/>
        <w:spacing w:line="560" w:lineRule="exact"/>
        <w:ind w:firstLineChars="200" w:firstLine="640"/>
        <w:rPr>
          <w:rFonts w:ascii="仿宋_GB2312" w:eastAsia="仿宋_GB2312" w:hAnsi="仿宋_GB2312" w:cs="仿宋_GB2312"/>
          <w:b/>
          <w:sz w:val="32"/>
          <w:szCs w:val="32"/>
        </w:rPr>
      </w:pPr>
      <w:r>
        <w:rPr>
          <w:rFonts w:ascii="仿宋_GB2312" w:eastAsia="仿宋_GB2312" w:hAnsi="仿宋_GB2312" w:cs="仿宋_GB2312" w:hint="eastAsia"/>
          <w:sz w:val="32"/>
          <w:szCs w:val="32"/>
        </w:rPr>
        <w:t>（三）开采期限：</w:t>
      </w:r>
      <w:r>
        <w:rPr>
          <w:rFonts w:ascii="仿宋" w:eastAsia="仿宋" w:hAnsi="仿宋" w:cs="仿宋" w:hint="eastAsia"/>
          <w:b/>
          <w:sz w:val="32"/>
          <w:szCs w:val="32"/>
        </w:rPr>
        <w:t>开采期限为</w:t>
      </w:r>
      <w:r w:rsidR="00224258">
        <w:rPr>
          <w:rFonts w:ascii="仿宋" w:eastAsia="仿宋" w:hAnsi="仿宋" w:cs="仿宋" w:hint="eastAsia"/>
          <w:b/>
          <w:sz w:val="32"/>
          <w:szCs w:val="32"/>
        </w:rPr>
        <w:t>6</w:t>
      </w:r>
      <w:r>
        <w:rPr>
          <w:rFonts w:ascii="仿宋" w:eastAsia="仿宋" w:hAnsi="仿宋" w:cs="仿宋" w:hint="eastAsia"/>
          <w:b/>
          <w:sz w:val="32"/>
          <w:szCs w:val="32"/>
        </w:rPr>
        <w:t>个月（含</w:t>
      </w:r>
      <w:r w:rsidR="00224258">
        <w:rPr>
          <w:rFonts w:ascii="仿宋" w:eastAsia="仿宋" w:hAnsi="仿宋" w:cs="仿宋" w:hint="eastAsia"/>
          <w:b/>
          <w:sz w:val="32"/>
          <w:szCs w:val="32"/>
        </w:rPr>
        <w:t>6</w:t>
      </w:r>
      <w:r>
        <w:rPr>
          <w:rFonts w:ascii="仿宋" w:eastAsia="仿宋" w:hAnsi="仿宋" w:cs="仿宋" w:hint="eastAsia"/>
          <w:b/>
          <w:sz w:val="32"/>
          <w:szCs w:val="32"/>
        </w:rPr>
        <w:t>个月），每</w:t>
      </w:r>
      <w:r>
        <w:rPr>
          <w:rFonts w:ascii="仿宋" w:eastAsia="仿宋" w:hAnsi="仿宋" w:cs="仿宋" w:hint="eastAsia"/>
          <w:b/>
          <w:sz w:val="32"/>
          <w:szCs w:val="32"/>
        </w:rPr>
        <w:lastRenderedPageBreak/>
        <w:t>天作业时间为</w:t>
      </w:r>
      <w:r>
        <w:rPr>
          <w:rFonts w:ascii="仿宋" w:eastAsia="仿宋" w:hAnsi="仿宋" w:cs="仿宋" w:hint="eastAsia"/>
          <w:b/>
          <w:sz w:val="32"/>
          <w:szCs w:val="32"/>
        </w:rPr>
        <w:t>7:00</w:t>
      </w:r>
      <w:r>
        <w:rPr>
          <w:rFonts w:ascii="仿宋" w:eastAsia="仿宋" w:hAnsi="仿宋" w:cs="仿宋" w:hint="eastAsia"/>
          <w:b/>
          <w:sz w:val="32"/>
          <w:szCs w:val="32"/>
        </w:rPr>
        <w:t>到</w:t>
      </w:r>
      <w:r>
        <w:rPr>
          <w:rFonts w:ascii="仿宋" w:eastAsia="仿宋" w:hAnsi="仿宋" w:cs="仿宋" w:hint="eastAsia"/>
          <w:b/>
          <w:sz w:val="32"/>
          <w:szCs w:val="32"/>
        </w:rPr>
        <w:t>19:00</w:t>
      </w:r>
      <w:r>
        <w:rPr>
          <w:rFonts w:ascii="仿宋" w:eastAsia="仿宋" w:hAnsi="仿宋" w:cs="仿宋" w:hint="eastAsia"/>
          <w:b/>
          <w:sz w:val="32"/>
          <w:szCs w:val="32"/>
        </w:rPr>
        <w:t>止，具体以《河道采砂许可证》的规定为准。</w:t>
      </w:r>
      <w:r>
        <w:rPr>
          <w:rFonts w:ascii="仿宋_GB2312" w:eastAsia="仿宋_GB2312" w:hAnsi="仿宋_GB2312" w:cs="仿宋_GB2312" w:hint="eastAsia"/>
          <w:sz w:val="32"/>
          <w:szCs w:val="32"/>
        </w:rPr>
        <w:t>在规定的采砂期限内采砂达不到许可采砂总量合同总价款不予退还。</w:t>
      </w:r>
    </w:p>
    <w:p w:rsidR="00164826" w:rsidRDefault="00A33D9B">
      <w:pPr>
        <w:pStyle w:val="New"/>
        <w:overflowPunct w:val="0"/>
        <w:adjustRightInd w:val="0"/>
        <w:snapToGrid w:val="0"/>
        <w:spacing w:line="560" w:lineRule="exact"/>
        <w:ind w:firstLineChars="200" w:firstLine="640"/>
        <w:rPr>
          <w:rFonts w:ascii="仿宋" w:eastAsia="仿宋" w:hAnsi="仿宋"/>
          <w:sz w:val="32"/>
          <w:szCs w:val="32"/>
          <w:shd w:val="clear" w:color="auto" w:fill="FFFFFF"/>
        </w:rPr>
      </w:pPr>
      <w:r>
        <w:rPr>
          <w:rFonts w:ascii="仿宋_GB2312" w:eastAsia="仿宋_GB2312" w:hAnsi="仿宋_GB2312" w:cs="仿宋_GB2312" w:hint="eastAsia"/>
          <w:sz w:val="32"/>
          <w:szCs w:val="32"/>
        </w:rPr>
        <w:t>（四）合同价款、支付方式及期限：</w:t>
      </w:r>
      <w:r>
        <w:rPr>
          <w:rFonts w:ascii="仿宋" w:eastAsia="仿宋" w:hAnsi="仿宋" w:hint="eastAsia"/>
          <w:sz w:val="32"/>
          <w:szCs w:val="32"/>
          <w:shd w:val="clear" w:color="auto" w:fill="FFFFFF"/>
        </w:rPr>
        <w:t>甲方以挂牌交易方式由乙方竞得河砂开采权出让项目，本合同项目总价款为人民币（大写）元整（小写：元整）。合同签订后</w:t>
      </w:r>
      <w:r>
        <w:rPr>
          <w:rFonts w:ascii="仿宋" w:eastAsia="仿宋" w:hAnsi="仿宋" w:hint="eastAsia"/>
          <w:sz w:val="32"/>
          <w:szCs w:val="32"/>
          <w:shd w:val="clear" w:color="auto" w:fill="FFFFFF"/>
        </w:rPr>
        <w:t>5</w:t>
      </w:r>
      <w:r>
        <w:rPr>
          <w:rFonts w:ascii="仿宋" w:eastAsia="仿宋" w:hAnsi="仿宋" w:hint="eastAsia"/>
          <w:sz w:val="32"/>
          <w:szCs w:val="32"/>
          <w:shd w:val="clear" w:color="auto" w:fill="FFFFFF"/>
        </w:rPr>
        <w:t>个工作日内由乙方向甲方指定账户支付人民币（大写）</w:t>
      </w:r>
      <w:r>
        <w:rPr>
          <w:rFonts w:ascii="仿宋" w:eastAsia="仿宋" w:hAnsi="仿宋" w:hint="eastAsia"/>
          <w:sz w:val="32"/>
          <w:szCs w:val="32"/>
          <w:shd w:val="clear" w:color="auto" w:fill="FFFFFF"/>
        </w:rPr>
        <w:t xml:space="preserve">       </w:t>
      </w:r>
      <w:r>
        <w:rPr>
          <w:rFonts w:ascii="仿宋" w:eastAsia="仿宋" w:hAnsi="仿宋" w:hint="eastAsia"/>
          <w:sz w:val="32"/>
          <w:szCs w:val="32"/>
          <w:shd w:val="clear" w:color="auto" w:fill="FFFFFF"/>
        </w:rPr>
        <w:t xml:space="preserve">   </w:t>
      </w:r>
      <w:r>
        <w:rPr>
          <w:rFonts w:ascii="仿宋" w:eastAsia="仿宋" w:hAnsi="仿宋" w:hint="eastAsia"/>
          <w:sz w:val="32"/>
          <w:szCs w:val="32"/>
          <w:shd w:val="clear" w:color="auto" w:fill="FFFFFF"/>
        </w:rPr>
        <w:t>元整（合同总价款的</w:t>
      </w:r>
      <w:r>
        <w:rPr>
          <w:rFonts w:ascii="仿宋" w:eastAsia="仿宋" w:hAnsi="仿宋" w:hint="eastAsia"/>
          <w:sz w:val="32"/>
          <w:szCs w:val="32"/>
          <w:shd w:val="clear" w:color="auto" w:fill="FFFFFF"/>
        </w:rPr>
        <w:t>%</w:t>
      </w:r>
      <w:r>
        <w:rPr>
          <w:rFonts w:ascii="仿宋" w:eastAsia="仿宋" w:hAnsi="仿宋" w:hint="eastAsia"/>
          <w:sz w:val="32"/>
          <w:szCs w:val="32"/>
          <w:shd w:val="clear" w:color="auto" w:fill="FFFFFF"/>
        </w:rPr>
        <w:t>），逾期未足额交纳的，视为乙方放弃竞得资格，乙方的竞买保证金不予退还。尚余合同价款人民币元整（合同总价款的</w:t>
      </w:r>
      <w:r>
        <w:rPr>
          <w:rFonts w:ascii="仿宋" w:eastAsia="仿宋" w:hAnsi="仿宋" w:hint="eastAsia"/>
          <w:sz w:val="32"/>
          <w:szCs w:val="32"/>
          <w:shd w:val="clear" w:color="auto" w:fill="FFFFFF"/>
        </w:rPr>
        <w:t>%</w:t>
      </w:r>
      <w:r>
        <w:rPr>
          <w:rFonts w:ascii="仿宋" w:eastAsia="仿宋" w:hAnsi="仿宋" w:hint="eastAsia"/>
          <w:sz w:val="32"/>
          <w:szCs w:val="32"/>
          <w:shd w:val="clear" w:color="auto" w:fill="FFFFFF"/>
        </w:rPr>
        <w:t>），按本项目挂牌出让交易须知约定，竞得人的竞买保证金转作合同价款，由甲方通知云浮市公共资源交易中心郁南分中心转入到甲方指定收款账户。</w:t>
      </w:r>
    </w:p>
    <w:p w:rsidR="00164826" w:rsidRDefault="00A33D9B">
      <w:pPr>
        <w:pStyle w:val="New0"/>
        <w:adjustRightInd w:val="0"/>
        <w:spacing w:line="540" w:lineRule="exact"/>
        <w:ind w:firstLineChars="200" w:firstLine="640"/>
        <w:rPr>
          <w:rFonts w:ascii="仿宋_GB2312" w:eastAsia="仿宋_GB2312" w:hAnsi="仿宋_GB2312" w:cs="仿宋"/>
          <w:color w:val="auto"/>
          <w:sz w:val="32"/>
          <w:szCs w:val="32"/>
        </w:rPr>
      </w:pPr>
      <w:r>
        <w:rPr>
          <w:rFonts w:ascii="仿宋_GB2312" w:eastAsia="仿宋_GB2312" w:hAnsi="仿宋_GB2312" w:cs="仿宋" w:hint="eastAsia"/>
          <w:color w:val="auto"/>
          <w:sz w:val="32"/>
          <w:szCs w:val="32"/>
        </w:rPr>
        <w:t>(</w:t>
      </w:r>
      <w:r>
        <w:rPr>
          <w:rFonts w:ascii="仿宋_GB2312" w:eastAsia="仿宋_GB2312" w:hAnsi="仿宋_GB2312" w:cs="仿宋" w:hint="eastAsia"/>
          <w:color w:val="auto"/>
          <w:sz w:val="32"/>
          <w:szCs w:val="32"/>
        </w:rPr>
        <w:t>五）采砂作业方式</w:t>
      </w:r>
    </w:p>
    <w:p w:rsidR="00164826" w:rsidRDefault="00A33D9B">
      <w:pPr>
        <w:overflowPunct w:val="0"/>
        <w:spacing w:line="600" w:lineRule="exact"/>
        <w:ind w:firstLine="641"/>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1</w:t>
      </w:r>
      <w:r>
        <w:rPr>
          <w:rFonts w:ascii="仿宋_GB2312" w:eastAsia="仿宋_GB2312" w:hAnsi="仿宋_GB2312" w:cs="仿宋_GB2312" w:hint="eastAsia"/>
          <w:sz w:val="32"/>
          <w:szCs w:val="32"/>
          <w:shd w:val="clear" w:color="auto" w:fill="FFFFFF"/>
        </w:rPr>
        <w:t>、使用船舶采砂的：</w:t>
      </w:r>
    </w:p>
    <w:p w:rsidR="00164826" w:rsidRDefault="00A33D9B">
      <w:pPr>
        <w:overflowPunct w:val="0"/>
        <w:spacing w:line="600" w:lineRule="exact"/>
        <w:ind w:firstLine="641"/>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1</w:t>
      </w:r>
      <w:r>
        <w:rPr>
          <w:rFonts w:ascii="仿宋_GB2312" w:eastAsia="仿宋_GB2312" w:hAnsi="仿宋_GB2312" w:cs="仿宋_GB2312" w:hint="eastAsia"/>
          <w:sz w:val="32"/>
          <w:szCs w:val="32"/>
          <w:shd w:val="clear" w:color="auto" w:fill="FFFFFF"/>
        </w:rPr>
        <w:t>）每个可采区允许配备</w:t>
      </w:r>
      <w:r>
        <w:rPr>
          <w:rFonts w:ascii="仿宋_GB2312" w:eastAsia="仿宋_GB2312" w:hAnsi="仿宋_GB2312" w:cs="仿宋_GB2312" w:hint="eastAsia"/>
          <w:sz w:val="32"/>
          <w:szCs w:val="32"/>
          <w:shd w:val="clear" w:color="auto" w:fill="FFFFFF"/>
        </w:rPr>
        <w:t>2</w:t>
      </w:r>
      <w:r>
        <w:rPr>
          <w:rFonts w:ascii="仿宋_GB2312" w:eastAsia="仿宋_GB2312" w:hAnsi="仿宋_GB2312" w:cs="仿宋_GB2312" w:hint="eastAsia"/>
          <w:sz w:val="32"/>
          <w:szCs w:val="32"/>
          <w:shd w:val="clear" w:color="auto" w:fill="FFFFFF"/>
        </w:rPr>
        <w:t>艘自吸自运（自卸）式采砂船舶；</w:t>
      </w:r>
    </w:p>
    <w:p w:rsidR="00164826" w:rsidRDefault="00A33D9B">
      <w:pPr>
        <w:overflowPunct w:val="0"/>
        <w:spacing w:line="600" w:lineRule="exact"/>
        <w:ind w:firstLine="641"/>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2</w:t>
      </w:r>
      <w:r>
        <w:rPr>
          <w:rFonts w:ascii="仿宋_GB2312" w:eastAsia="仿宋_GB2312" w:hAnsi="仿宋_GB2312" w:cs="仿宋_GB2312" w:hint="eastAsia"/>
          <w:sz w:val="32"/>
          <w:szCs w:val="32"/>
          <w:shd w:val="clear" w:color="auto" w:fill="FFFFFF"/>
        </w:rPr>
        <w:t>）每艘采砂船采砂设备总功率不得大于</w:t>
      </w:r>
      <w:r>
        <w:rPr>
          <w:rFonts w:ascii="仿宋_GB2312" w:eastAsia="仿宋_GB2312" w:hAnsi="仿宋_GB2312" w:cs="仿宋_GB2312" w:hint="eastAsia"/>
          <w:sz w:val="32"/>
          <w:szCs w:val="32"/>
          <w:shd w:val="clear" w:color="auto" w:fill="FFFFFF"/>
        </w:rPr>
        <w:t>150kW</w:t>
      </w:r>
      <w:r>
        <w:rPr>
          <w:rFonts w:ascii="仿宋_GB2312" w:eastAsia="仿宋_GB2312" w:hAnsi="仿宋_GB2312" w:cs="仿宋_GB2312" w:hint="eastAsia"/>
          <w:sz w:val="32"/>
          <w:szCs w:val="32"/>
          <w:shd w:val="clear" w:color="auto" w:fill="FFFFFF"/>
        </w:rPr>
        <w:t>，不允许使用抓斗式采砂船舶或绞钻类采砂等作业工具；</w:t>
      </w:r>
    </w:p>
    <w:p w:rsidR="00164826" w:rsidRDefault="00A33D9B">
      <w:pPr>
        <w:overflowPunct w:val="0"/>
        <w:spacing w:line="600" w:lineRule="exact"/>
        <w:ind w:firstLine="641"/>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3</w:t>
      </w:r>
      <w:r>
        <w:rPr>
          <w:rFonts w:ascii="仿宋_GB2312" w:eastAsia="仿宋_GB2312" w:hAnsi="仿宋_GB2312" w:cs="仿宋_GB2312" w:hint="eastAsia"/>
          <w:sz w:val="32"/>
          <w:szCs w:val="32"/>
          <w:shd w:val="clear" w:color="auto" w:fill="FFFFFF"/>
        </w:rPr>
        <w:t>）采砂船舶需有所有权证书、检验合格证书；</w:t>
      </w:r>
    </w:p>
    <w:p w:rsidR="00164826" w:rsidRDefault="00A33D9B">
      <w:pPr>
        <w:overflowPunct w:val="0"/>
        <w:spacing w:line="600" w:lineRule="exact"/>
        <w:ind w:firstLine="641"/>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4</w:t>
      </w:r>
      <w:r>
        <w:rPr>
          <w:rFonts w:ascii="仿宋_GB2312" w:eastAsia="仿宋_GB2312" w:hAnsi="仿宋_GB2312" w:cs="仿宋_GB2312" w:hint="eastAsia"/>
          <w:sz w:val="32"/>
          <w:szCs w:val="32"/>
          <w:shd w:val="clear" w:color="auto" w:fill="FFFFFF"/>
        </w:rPr>
        <w:t>）以挂牌公告期开始为截点，已经许可正在采砂作业的船舶不得参与本次竞买，如发现则取消竞买、竞得资格，已缴付的保证金不予退还并追究相关法律责任。</w:t>
      </w:r>
    </w:p>
    <w:p w:rsidR="00164826" w:rsidRDefault="00A33D9B">
      <w:pPr>
        <w:overflowPunct w:val="0"/>
        <w:spacing w:line="600" w:lineRule="exact"/>
        <w:ind w:firstLine="641"/>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w:t>
      </w:r>
      <w:r>
        <w:rPr>
          <w:rFonts w:ascii="仿宋_GB2312" w:eastAsia="仿宋_GB2312" w:hAnsi="仿宋_GB2312" w:cs="仿宋_GB2312" w:hint="eastAsia"/>
          <w:sz w:val="32"/>
          <w:szCs w:val="32"/>
          <w:shd w:val="clear" w:color="auto" w:fill="FFFFFF"/>
        </w:rPr>
        <w:t>、使用小型（简易）设备采砂的：</w:t>
      </w:r>
    </w:p>
    <w:p w:rsidR="00164826" w:rsidRDefault="00A33D9B">
      <w:pPr>
        <w:overflowPunct w:val="0"/>
        <w:spacing w:line="600" w:lineRule="exact"/>
        <w:ind w:firstLine="641"/>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1</w:t>
      </w:r>
      <w:r>
        <w:rPr>
          <w:rFonts w:ascii="仿宋_GB2312" w:eastAsia="仿宋_GB2312" w:hAnsi="仿宋_GB2312" w:cs="仿宋_GB2312" w:hint="eastAsia"/>
          <w:sz w:val="32"/>
          <w:szCs w:val="32"/>
          <w:shd w:val="clear" w:color="auto" w:fill="FFFFFF"/>
        </w:rPr>
        <w:t>）每个采区允许配备</w:t>
      </w:r>
      <w:r>
        <w:rPr>
          <w:rFonts w:ascii="仿宋_GB2312" w:eastAsia="仿宋_GB2312" w:hAnsi="仿宋_GB2312" w:cs="仿宋_GB2312" w:hint="eastAsia"/>
          <w:sz w:val="32"/>
          <w:szCs w:val="32"/>
          <w:shd w:val="clear" w:color="auto" w:fill="FFFFFF"/>
        </w:rPr>
        <w:t>2</w:t>
      </w:r>
      <w:r>
        <w:rPr>
          <w:rFonts w:ascii="仿宋_GB2312" w:eastAsia="仿宋_GB2312" w:hAnsi="仿宋_GB2312" w:cs="仿宋_GB2312" w:hint="eastAsia"/>
          <w:sz w:val="32"/>
          <w:szCs w:val="32"/>
          <w:shd w:val="clear" w:color="auto" w:fill="FFFFFF"/>
        </w:rPr>
        <w:t>组小型（简易）设备；</w:t>
      </w:r>
    </w:p>
    <w:p w:rsidR="00164826" w:rsidRDefault="00A33D9B">
      <w:pPr>
        <w:overflowPunct w:val="0"/>
        <w:spacing w:line="600" w:lineRule="exact"/>
        <w:ind w:firstLine="641"/>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lastRenderedPageBreak/>
        <w:t>（</w:t>
      </w:r>
      <w:r>
        <w:rPr>
          <w:rFonts w:ascii="仿宋_GB2312" w:eastAsia="仿宋_GB2312" w:hAnsi="仿宋_GB2312" w:cs="仿宋_GB2312" w:hint="eastAsia"/>
          <w:sz w:val="32"/>
          <w:szCs w:val="32"/>
          <w:shd w:val="clear" w:color="auto" w:fill="FFFFFF"/>
        </w:rPr>
        <w:t>2</w:t>
      </w:r>
      <w:r>
        <w:rPr>
          <w:rFonts w:ascii="仿宋_GB2312" w:eastAsia="仿宋_GB2312" w:hAnsi="仿宋_GB2312" w:cs="仿宋_GB2312" w:hint="eastAsia"/>
          <w:sz w:val="32"/>
          <w:szCs w:val="32"/>
          <w:shd w:val="clear" w:color="auto" w:fill="FFFFFF"/>
        </w:rPr>
        <w:t>）</w:t>
      </w:r>
      <w:r w:rsidR="00224258">
        <w:rPr>
          <w:rFonts w:ascii="仿宋_GB2312" w:eastAsia="仿宋_GB2312" w:hAnsi="仿宋_GB2312" w:cs="仿宋_GB2312" w:hint="eastAsia"/>
          <w:sz w:val="32"/>
          <w:szCs w:val="32"/>
          <w:shd w:val="clear" w:color="auto" w:fill="FFFFFF"/>
        </w:rPr>
        <w:t>每组小型（简易）设备允许用角钢为骨架、塑料桶为浮力单元、骨架上面铺设面板并安装抽砂设备组成的小型（简易）抽砂作业工具，搭建的主面板规格长宽限于25平方米（5米×5米）以内；抽砂设备出厂铭牌清晰，单个采砂设备总功率不得大于150kW，抽砂管径不得大于20cm</w:t>
      </w:r>
      <w:r>
        <w:rPr>
          <w:rFonts w:ascii="仿宋_GB2312" w:eastAsia="仿宋_GB2312" w:hAnsi="仿宋_GB2312" w:cs="仿宋_GB2312" w:hint="eastAsia"/>
          <w:sz w:val="32"/>
          <w:szCs w:val="32"/>
          <w:shd w:val="clear" w:color="auto" w:fill="FFFFFF"/>
        </w:rPr>
        <w:t>；</w:t>
      </w:r>
    </w:p>
    <w:p w:rsidR="00164826" w:rsidRDefault="00A33D9B">
      <w:pPr>
        <w:pStyle w:val="New0"/>
        <w:adjustRightInd w:val="0"/>
        <w:spacing w:line="540" w:lineRule="exact"/>
        <w:ind w:firstLineChars="200" w:firstLine="640"/>
        <w:rPr>
          <w:rFonts w:ascii="仿宋" w:eastAsia="仿宋" w:hAnsi="仿宋"/>
          <w:color w:val="auto"/>
          <w:sz w:val="32"/>
          <w:szCs w:val="32"/>
          <w:shd w:val="clear" w:color="auto" w:fill="FFFFFF"/>
        </w:rPr>
      </w:pP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3</w:t>
      </w:r>
      <w:r>
        <w:rPr>
          <w:rFonts w:ascii="仿宋_GB2312" w:eastAsia="仿宋_GB2312" w:hAnsi="仿宋_GB2312" w:cs="仿宋_GB2312" w:hint="eastAsia"/>
          <w:sz w:val="32"/>
          <w:szCs w:val="32"/>
          <w:shd w:val="clear" w:color="auto" w:fill="FFFFFF"/>
        </w:rPr>
        <w:t>）采砂抽砂作业要按规范开展，不得损坏河道、堤岸安全，要做好安全措施，确保安全生产，抽砂期满或达到开采量后需自行拆除该抽砂作业工具，并撤离南江河。</w:t>
      </w:r>
    </w:p>
    <w:p w:rsidR="00164826" w:rsidRDefault="00A33D9B">
      <w:pPr>
        <w:pStyle w:val="New0"/>
        <w:adjustRightInd w:val="0"/>
        <w:spacing w:line="540" w:lineRule="exact"/>
        <w:ind w:firstLineChars="200" w:firstLine="640"/>
        <w:rPr>
          <w:rFonts w:ascii="仿宋_GB2312" w:eastAsia="仿宋_GB2312" w:hAnsi="仿宋_GB2312" w:cs="仿宋"/>
          <w:color w:val="auto"/>
          <w:sz w:val="32"/>
          <w:szCs w:val="32"/>
        </w:rPr>
      </w:pPr>
      <w:r>
        <w:rPr>
          <w:rFonts w:ascii="仿宋_GB2312" w:eastAsia="仿宋_GB2312" w:hAnsi="仿宋_GB2312" w:cs="仿宋" w:hint="eastAsia"/>
          <w:color w:val="auto"/>
          <w:sz w:val="32"/>
          <w:szCs w:val="32"/>
        </w:rPr>
        <w:t>（六）装运方式</w:t>
      </w:r>
    </w:p>
    <w:p w:rsidR="00164826" w:rsidRDefault="00A33D9B">
      <w:pPr>
        <w:pStyle w:val="New0"/>
        <w:overflowPunct w:val="0"/>
        <w:adjustRightInd w:val="0"/>
        <w:spacing w:line="600" w:lineRule="exact"/>
        <w:ind w:firstLine="641"/>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1</w:t>
      </w:r>
      <w:r>
        <w:rPr>
          <w:rFonts w:ascii="仿宋_GB2312" w:eastAsia="仿宋_GB2312" w:hAnsi="仿宋_GB2312" w:cs="仿宋_GB2312" w:hint="eastAsia"/>
          <w:color w:val="auto"/>
          <w:sz w:val="32"/>
          <w:szCs w:val="32"/>
        </w:rPr>
        <w:t>、</w:t>
      </w:r>
      <w:r>
        <w:rPr>
          <w:rFonts w:ascii="仿宋_GB2312" w:eastAsia="仿宋_GB2312" w:hAnsi="仿宋_GB2312" w:cs="仿宋_GB2312" w:hint="eastAsia"/>
          <w:sz w:val="32"/>
          <w:szCs w:val="32"/>
          <w:shd w:val="clear" w:color="auto" w:fill="FFFFFF"/>
        </w:rPr>
        <w:t>竞得方采砂上岸全部河砂数量都计算入采砂控制总量，</w:t>
      </w:r>
      <w:r>
        <w:rPr>
          <w:rFonts w:ascii="仿宋_GB2312" w:eastAsia="仿宋_GB2312" w:hAnsi="仿宋_GB2312" w:cs="仿宋_GB2312" w:hint="eastAsia"/>
          <w:color w:val="auto"/>
          <w:sz w:val="32"/>
          <w:szCs w:val="32"/>
        </w:rPr>
        <w:t>开采区允许保险、证件齐全有效的</w:t>
      </w:r>
      <w:r>
        <w:rPr>
          <w:rFonts w:ascii="仿宋_GB2312" w:eastAsia="仿宋_GB2312" w:hAnsi="仿宋_GB2312" w:cs="仿宋_GB2312" w:hint="eastAsia"/>
          <w:color w:val="auto"/>
          <w:sz w:val="32"/>
          <w:szCs w:val="32"/>
        </w:rPr>
        <w:t>3</w:t>
      </w:r>
      <w:r>
        <w:rPr>
          <w:rFonts w:ascii="仿宋_GB2312" w:eastAsia="仿宋_GB2312" w:hAnsi="仿宋_GB2312" w:cs="仿宋_GB2312" w:hint="eastAsia"/>
          <w:color w:val="auto"/>
          <w:sz w:val="32"/>
          <w:szCs w:val="32"/>
        </w:rPr>
        <w:t>轴或</w:t>
      </w:r>
      <w:r>
        <w:rPr>
          <w:rFonts w:ascii="仿宋_GB2312" w:eastAsia="仿宋_GB2312" w:hAnsi="仿宋_GB2312" w:cs="仿宋_GB2312" w:hint="eastAsia"/>
          <w:color w:val="auto"/>
          <w:sz w:val="32"/>
          <w:szCs w:val="32"/>
        </w:rPr>
        <w:t>4</w:t>
      </w:r>
      <w:r>
        <w:rPr>
          <w:rFonts w:ascii="仿宋_GB2312" w:eastAsia="仿宋_GB2312" w:hAnsi="仿宋_GB2312" w:cs="仿宋_GB2312" w:hint="eastAsia"/>
          <w:color w:val="auto"/>
          <w:sz w:val="32"/>
          <w:szCs w:val="32"/>
        </w:rPr>
        <w:t>轴车型装运，驾驶员应具备相应驾驶员从业资格证和驾驶证证件，装运车辆且不得擅自改变货运车辆外观。车辆首次进行装运前必须提供以上所述所有证件原件及复印件，每辆车装运计量签证后必须采取有效措施防止河砂脱落扬洒</w:t>
      </w:r>
      <w:r>
        <w:rPr>
          <w:rFonts w:ascii="仿宋_GB2312" w:eastAsia="仿宋_GB2312" w:hAnsi="仿宋_GB2312" w:cs="仿宋_GB2312" w:hint="eastAsia"/>
          <w:color w:val="auto"/>
          <w:sz w:val="32"/>
          <w:szCs w:val="32"/>
          <w:shd w:val="clear" w:color="auto" w:fill="FFFFFF"/>
        </w:rPr>
        <w:t>才能放行</w:t>
      </w:r>
      <w:r>
        <w:rPr>
          <w:rFonts w:ascii="仿宋_GB2312" w:eastAsia="仿宋_GB2312" w:hAnsi="仿宋_GB2312" w:cs="仿宋_GB2312" w:hint="eastAsia"/>
          <w:color w:val="auto"/>
          <w:sz w:val="32"/>
          <w:szCs w:val="32"/>
        </w:rPr>
        <w:t>，对在河道管理范围内运输的，还应</w:t>
      </w:r>
      <w:r>
        <w:rPr>
          <w:rFonts w:ascii="仿宋_GB2312" w:eastAsia="仿宋_GB2312" w:hAnsi="仿宋_GB2312" w:cs="仿宋_GB2312"/>
          <w:sz w:val="32"/>
          <w:szCs w:val="32"/>
        </w:rPr>
        <w:t>在采砂现场</w:t>
      </w:r>
      <w:r>
        <w:rPr>
          <w:rFonts w:ascii="仿宋_GB2312" w:eastAsia="仿宋_GB2312" w:hAnsi="仿宋_GB2312" w:cs="仿宋_GB2312" w:hint="eastAsia"/>
          <w:sz w:val="32"/>
          <w:szCs w:val="32"/>
        </w:rPr>
        <w:t>由监</w:t>
      </w:r>
      <w:r>
        <w:rPr>
          <w:rFonts w:ascii="仿宋_GB2312" w:eastAsia="仿宋_GB2312" w:hAnsi="仿宋_GB2312" w:cs="仿宋_GB2312" w:hint="eastAsia"/>
          <w:sz w:val="32"/>
          <w:szCs w:val="32"/>
        </w:rPr>
        <w:t>管工作人员</w:t>
      </w:r>
      <w:r>
        <w:rPr>
          <w:rFonts w:ascii="仿宋_GB2312" w:eastAsia="仿宋_GB2312" w:hAnsi="仿宋_GB2312" w:cs="仿宋_GB2312"/>
          <w:sz w:val="32"/>
          <w:szCs w:val="32"/>
        </w:rPr>
        <w:t>核发河砂合法来源证明</w:t>
      </w:r>
      <w:r>
        <w:rPr>
          <w:rFonts w:ascii="仿宋_GB2312" w:eastAsia="仿宋_GB2312" w:hAnsi="仿宋_GB2312" w:cs="仿宋_GB2312" w:hint="eastAsia"/>
          <w:sz w:val="32"/>
          <w:szCs w:val="32"/>
        </w:rPr>
        <w:t>才能放行。</w:t>
      </w:r>
      <w:r>
        <w:rPr>
          <w:rFonts w:ascii="仿宋_GB2312" w:eastAsia="仿宋_GB2312" w:hAnsi="仿宋_GB2312" w:cs="仿宋_GB2312" w:hint="eastAsia"/>
          <w:color w:val="auto"/>
          <w:sz w:val="32"/>
          <w:szCs w:val="32"/>
        </w:rPr>
        <w:t>离开开采区范围后违法装卸或拼装等被相关职能部门查处的，由驾驶员和车辆自行承担相应的责任；涉嫌违法、犯罪行为的由相关部门进行处理。</w:t>
      </w:r>
    </w:p>
    <w:p w:rsidR="00164826" w:rsidRDefault="00A33D9B">
      <w:pPr>
        <w:pStyle w:val="a6"/>
        <w:shd w:val="clear" w:color="auto" w:fill="FFFFFF"/>
        <w:overflowPunct w:val="0"/>
        <w:spacing w:before="0" w:beforeAutospacing="0" w:after="0" w:afterAutospacing="0" w:line="600" w:lineRule="exact"/>
        <w:ind w:firstLine="641"/>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、开采区允许</w:t>
      </w:r>
      <w:r>
        <w:rPr>
          <w:rFonts w:ascii="仿宋_GB2312" w:eastAsia="仿宋_GB2312" w:hAnsi="仿宋_GB2312" w:cs="仿宋_GB2312" w:hint="eastAsia"/>
          <w:sz w:val="32"/>
          <w:szCs w:val="32"/>
          <w:shd w:val="clear" w:color="auto" w:fill="FFFFFF"/>
        </w:rPr>
        <w:t>直接抽砂到船，利用船舶运输河砂至监管范围内的上砂点卸砂，运输船舶需证书齐全有效，</w:t>
      </w:r>
      <w:r>
        <w:rPr>
          <w:rFonts w:ascii="仿宋_GB2312" w:eastAsia="仿宋_GB2312" w:hAnsi="仿宋_GB2312" w:cs="仿宋_GB2312" w:hint="eastAsia"/>
          <w:sz w:val="32"/>
          <w:szCs w:val="32"/>
        </w:rPr>
        <w:t>驾驶员应具备相应从业资格。</w:t>
      </w:r>
      <w:r>
        <w:rPr>
          <w:rFonts w:ascii="仿宋_GB2312" w:eastAsia="仿宋_GB2312" w:hAnsi="仿宋_GB2312" w:cs="仿宋_GB2312" w:hint="eastAsia"/>
          <w:sz w:val="32"/>
          <w:szCs w:val="32"/>
          <w:shd w:val="clear" w:color="auto" w:fill="FFFFFF"/>
        </w:rPr>
        <w:t>运输船舶首次进行装运前必须提供有关证件原件及复印件查验，装载河砂运输至监管范围内计量</w:t>
      </w:r>
      <w:r>
        <w:rPr>
          <w:rFonts w:ascii="仿宋_GB2312" w:eastAsia="仿宋_GB2312" w:hAnsi="仿宋_GB2312" w:cs="仿宋_GB2312" w:hint="eastAsia"/>
          <w:sz w:val="32"/>
          <w:szCs w:val="32"/>
          <w:shd w:val="clear" w:color="auto" w:fill="FFFFFF"/>
        </w:rPr>
        <w:lastRenderedPageBreak/>
        <w:t>签证后才能卸砂，或运输至监管范围内直接卸砂由车辆运输计量的，按照前款执行。</w:t>
      </w:r>
    </w:p>
    <w:p w:rsidR="00164826" w:rsidRDefault="00A33D9B">
      <w:pPr>
        <w:pStyle w:val="New"/>
        <w:adjustRightInd w:val="0"/>
        <w:snapToGrid w:val="0"/>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、开采区允许</w:t>
      </w:r>
      <w:r>
        <w:rPr>
          <w:rFonts w:ascii="仿宋_GB2312" w:eastAsia="仿宋_GB2312" w:hAnsi="仿宋_GB2312" w:cs="仿宋_GB2312" w:hint="eastAsia"/>
          <w:sz w:val="32"/>
          <w:szCs w:val="32"/>
          <w:shd w:val="clear" w:color="auto" w:fill="FFFFFF"/>
        </w:rPr>
        <w:t>直接抽砂到船的方式交付河砂。运输船舶需证书齐全有效，运砂船装运计量签证</w:t>
      </w:r>
      <w:r>
        <w:rPr>
          <w:rFonts w:ascii="仿宋_GB2312" w:eastAsia="仿宋_GB2312" w:hAnsi="仿宋_GB2312" w:cs="仿宋_GB2312" w:hint="eastAsia"/>
          <w:sz w:val="32"/>
          <w:szCs w:val="32"/>
        </w:rPr>
        <w:t>后，并由监管工作人员</w:t>
      </w:r>
      <w:r>
        <w:rPr>
          <w:rFonts w:ascii="仿宋_GB2312" w:eastAsia="仿宋_GB2312" w:hAnsi="仿宋_GB2312" w:cs="仿宋_GB2312"/>
          <w:sz w:val="32"/>
          <w:szCs w:val="32"/>
        </w:rPr>
        <w:t>核发河砂合法来源证明</w:t>
      </w:r>
      <w:r>
        <w:rPr>
          <w:rFonts w:ascii="仿宋_GB2312" w:eastAsia="仿宋_GB2312" w:hAnsi="仿宋_GB2312" w:cs="仿宋_GB2312" w:hint="eastAsia"/>
          <w:sz w:val="32"/>
          <w:szCs w:val="32"/>
        </w:rPr>
        <w:t>才能放行。离开开采区范围后违法装卸或拼装等被相关职能部门查处的，由驾驶员和船舶自行承担相应的责任；涉嫌违法、犯罪行为的由相关部门进行处理。</w:t>
      </w:r>
    </w:p>
    <w:p w:rsidR="00164826" w:rsidRDefault="00A33D9B">
      <w:pPr>
        <w:pStyle w:val="New"/>
        <w:adjustRightInd w:val="0"/>
        <w:snapToGrid w:val="0"/>
        <w:spacing w:line="54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第二条</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b/>
          <w:bCs/>
          <w:sz w:val="32"/>
          <w:szCs w:val="32"/>
        </w:rPr>
        <w:t>现场管理机构</w:t>
      </w:r>
    </w:p>
    <w:p w:rsidR="00164826" w:rsidRDefault="00A33D9B">
      <w:pPr>
        <w:pStyle w:val="New0"/>
        <w:adjustRightInd w:val="0"/>
        <w:spacing w:line="540" w:lineRule="exact"/>
        <w:ind w:firstLineChars="200" w:firstLine="640"/>
        <w:rPr>
          <w:rFonts w:ascii="仿宋_GB2312" w:eastAsia="仿宋_GB2312" w:hAnsi="仿宋_GB2312" w:cs="仿宋"/>
          <w:color w:val="auto"/>
          <w:sz w:val="32"/>
          <w:szCs w:val="32"/>
        </w:rPr>
      </w:pPr>
      <w:r>
        <w:rPr>
          <w:rFonts w:ascii="仿宋_GB2312" w:eastAsia="仿宋_GB2312" w:hAnsi="仿宋_GB2312" w:cs="仿宋" w:hint="eastAsia"/>
          <w:color w:val="auto"/>
          <w:sz w:val="32"/>
          <w:szCs w:val="32"/>
        </w:rPr>
        <w:t>（一）设立现场管理机构，监督管理施工现场。</w:t>
      </w:r>
    </w:p>
    <w:p w:rsidR="00164826" w:rsidRDefault="00A33D9B">
      <w:pPr>
        <w:pStyle w:val="New"/>
        <w:adjustRightInd w:val="0"/>
        <w:snapToGrid w:val="0"/>
        <w:spacing w:line="540" w:lineRule="exact"/>
        <w:ind w:firstLineChars="200" w:firstLine="640"/>
        <w:rPr>
          <w:rFonts w:ascii="仿宋" w:eastAsia="仿宋" w:hAnsi="仿宋"/>
          <w:sz w:val="32"/>
          <w:szCs w:val="32"/>
          <w:shd w:val="clear" w:color="auto" w:fill="FFFFFF"/>
        </w:rPr>
      </w:pPr>
      <w:r>
        <w:rPr>
          <w:rFonts w:ascii="仿宋" w:eastAsia="仿宋" w:hAnsi="仿宋" w:hint="eastAsia"/>
          <w:sz w:val="32"/>
          <w:szCs w:val="32"/>
          <w:shd w:val="clear" w:color="auto" w:fill="FFFFFF"/>
        </w:rPr>
        <w:t>现场管理机构由甲方、乙方和监理等单位有关人员组成。甲方应在乙方开工前</w:t>
      </w:r>
      <w:r>
        <w:rPr>
          <w:rFonts w:ascii="仿宋" w:eastAsia="仿宋" w:hAnsi="仿宋" w:hint="eastAsia"/>
          <w:sz w:val="32"/>
          <w:szCs w:val="32"/>
          <w:shd w:val="clear" w:color="auto" w:fill="FFFFFF"/>
        </w:rPr>
        <w:t>10</w:t>
      </w:r>
      <w:r>
        <w:rPr>
          <w:rFonts w:ascii="仿宋" w:eastAsia="仿宋" w:hAnsi="仿宋" w:hint="eastAsia"/>
          <w:sz w:val="32"/>
          <w:szCs w:val="32"/>
          <w:shd w:val="clear" w:color="auto" w:fill="FFFFFF"/>
        </w:rPr>
        <w:t>日内确定本合同项目的负责人，并将委托的采砂监理单位、采砂监理内容及监理权限书面通知乙方。乙方在接到通知后</w:t>
      </w:r>
      <w:r>
        <w:rPr>
          <w:rFonts w:ascii="仿宋" w:eastAsia="仿宋" w:hAnsi="仿宋" w:hint="eastAsia"/>
          <w:sz w:val="32"/>
          <w:szCs w:val="32"/>
          <w:shd w:val="clear" w:color="auto" w:fill="FFFFFF"/>
        </w:rPr>
        <w:t>5</w:t>
      </w:r>
      <w:r>
        <w:rPr>
          <w:rFonts w:ascii="仿宋" w:eastAsia="仿宋" w:hAnsi="仿宋" w:hint="eastAsia"/>
          <w:sz w:val="32"/>
          <w:szCs w:val="32"/>
          <w:shd w:val="clear" w:color="auto" w:fill="FFFFFF"/>
        </w:rPr>
        <w:t>日内将现场管理机</w:t>
      </w:r>
      <w:r>
        <w:rPr>
          <w:rFonts w:ascii="仿宋" w:eastAsia="仿宋" w:hAnsi="仿宋" w:hint="eastAsia"/>
          <w:sz w:val="32"/>
          <w:szCs w:val="32"/>
          <w:shd w:val="clear" w:color="auto" w:fill="FFFFFF"/>
        </w:rPr>
        <w:t>构设置、现场负责人及其他管理人员名单、职务、职责范围、联系方式等书面告知甲方。任何一方变更负责人或管理人员，应当提前</w:t>
      </w:r>
      <w:r>
        <w:rPr>
          <w:rFonts w:ascii="仿宋" w:eastAsia="仿宋" w:hAnsi="仿宋" w:hint="eastAsia"/>
          <w:sz w:val="32"/>
          <w:szCs w:val="32"/>
          <w:shd w:val="clear" w:color="auto" w:fill="FFFFFF"/>
        </w:rPr>
        <w:t>3</w:t>
      </w:r>
      <w:r>
        <w:rPr>
          <w:rFonts w:ascii="仿宋" w:eastAsia="仿宋" w:hAnsi="仿宋" w:hint="eastAsia"/>
          <w:sz w:val="32"/>
          <w:szCs w:val="32"/>
          <w:shd w:val="clear" w:color="auto" w:fill="FFFFFF"/>
        </w:rPr>
        <w:t>日将名单、职务、职责范围及其联系电话等书面告知对方。现场管理人员应提供由其本单位出具的身份证明资料留存于甲方。现场管理机构具体职责应由甲方、乙方和监理单位共同制定。</w:t>
      </w:r>
    </w:p>
    <w:p w:rsidR="00164826" w:rsidRDefault="00A33D9B">
      <w:pPr>
        <w:pStyle w:val="New"/>
        <w:adjustRightInd w:val="0"/>
        <w:snapToGrid w:val="0"/>
        <w:spacing w:line="540" w:lineRule="exac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（二）现场管理人员职责。</w:t>
      </w:r>
    </w:p>
    <w:p w:rsidR="00164826" w:rsidRDefault="00A33D9B">
      <w:pPr>
        <w:pStyle w:val="New"/>
        <w:adjustRightInd w:val="0"/>
        <w:snapToGrid w:val="0"/>
        <w:spacing w:line="540" w:lineRule="exact"/>
        <w:ind w:firstLineChars="200" w:firstLine="640"/>
        <w:rPr>
          <w:rFonts w:ascii="仿宋" w:eastAsia="仿宋" w:hAnsi="仿宋"/>
          <w:sz w:val="32"/>
          <w:szCs w:val="32"/>
          <w:shd w:val="clear" w:color="auto" w:fill="FFFFFF"/>
        </w:rPr>
      </w:pPr>
      <w:r>
        <w:rPr>
          <w:rFonts w:ascii="仿宋" w:eastAsia="仿宋" w:hAnsi="仿宋" w:hint="eastAsia"/>
          <w:sz w:val="32"/>
          <w:szCs w:val="32"/>
          <w:shd w:val="clear" w:color="auto" w:fill="FFFFFF"/>
        </w:rPr>
        <w:t>甲方现场负责人代表甲方实施现场管理，负责组织现场管理人员检查采砂作业情况；严格核定实际采砂量，复查每月采砂量，与乙方报送的统计工作量比较分析，据实统计实际采砂量；检查督促乙方按照《河道采砂许可证》的有关规</w:t>
      </w:r>
      <w:r>
        <w:rPr>
          <w:rFonts w:ascii="仿宋" w:eastAsia="仿宋" w:hAnsi="仿宋" w:hint="eastAsia"/>
          <w:sz w:val="32"/>
          <w:szCs w:val="32"/>
          <w:shd w:val="clear" w:color="auto" w:fill="FFFFFF"/>
        </w:rPr>
        <w:lastRenderedPageBreak/>
        <w:t>定和施工计划进度要求进行开采；每周组织现场管理人员召开总结会议，落实施工计划；按周报送各项采砂数据，当采砂量达到了合同控制总量的</w:t>
      </w:r>
      <w:r>
        <w:rPr>
          <w:rFonts w:ascii="仿宋" w:eastAsia="仿宋" w:hAnsi="仿宋" w:hint="eastAsia"/>
          <w:sz w:val="32"/>
          <w:szCs w:val="32"/>
          <w:shd w:val="clear" w:color="auto" w:fill="FFFFFF"/>
        </w:rPr>
        <w:t>90%</w:t>
      </w:r>
      <w:r>
        <w:rPr>
          <w:rFonts w:ascii="仿宋" w:eastAsia="仿宋" w:hAnsi="仿宋" w:hint="eastAsia"/>
          <w:sz w:val="32"/>
          <w:szCs w:val="32"/>
          <w:shd w:val="clear" w:color="auto" w:fill="FFFFFF"/>
        </w:rPr>
        <w:t>时，按日报送采砂数据；监督乙方现场负责人的工作，发现其不能胜任本职工作或有失职行为时，有权通知乙方并提出撤换要求。</w:t>
      </w:r>
    </w:p>
    <w:p w:rsidR="00164826" w:rsidRDefault="00A33D9B">
      <w:pPr>
        <w:pStyle w:val="New0"/>
        <w:adjustRightInd w:val="0"/>
        <w:spacing w:line="540" w:lineRule="exact"/>
        <w:ind w:firstLineChars="200" w:firstLine="640"/>
        <w:rPr>
          <w:rFonts w:ascii="仿宋_GB2312" w:eastAsia="仿宋_GB2312" w:hAnsi="仿宋_GB2312" w:cs="仿宋_GB2312"/>
          <w:b/>
          <w:bCs/>
          <w:color w:val="auto"/>
          <w:sz w:val="32"/>
          <w:szCs w:val="32"/>
        </w:rPr>
      </w:pPr>
      <w:r>
        <w:rPr>
          <w:rFonts w:ascii="仿宋" w:eastAsia="仿宋" w:hAnsi="仿宋" w:hint="eastAsia"/>
          <w:color w:val="auto"/>
          <w:sz w:val="32"/>
          <w:szCs w:val="32"/>
          <w:shd w:val="clear" w:color="auto" w:fill="FFFFFF"/>
        </w:rPr>
        <w:t>乙方的现场负责人是乙方派驻采区的全权代表，按本合同的约定负</w:t>
      </w:r>
      <w:r>
        <w:rPr>
          <w:rFonts w:ascii="仿宋" w:eastAsia="仿宋" w:hAnsi="仿宋" w:hint="eastAsia"/>
          <w:color w:val="auto"/>
          <w:sz w:val="32"/>
          <w:szCs w:val="32"/>
          <w:shd w:val="clear" w:color="auto" w:fill="FFFFFF"/>
        </w:rPr>
        <w:t>责组织和管理采砂作业，协助甲方及监理单位检查采砂情况，制作检查记录。乙方由受权人签署有关文书。现场负责人及授权人离开工地一天以上的，应当委派现场其他人员代行其职，并函告甲方。乙方应加强对现场管理人员的管理，及时更换不称职的人员。</w:t>
      </w:r>
    </w:p>
    <w:p w:rsidR="00164826" w:rsidRDefault="00A33D9B">
      <w:pPr>
        <w:pStyle w:val="New"/>
        <w:adjustRightInd w:val="0"/>
        <w:snapToGrid w:val="0"/>
        <w:spacing w:line="54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第三条</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b/>
          <w:bCs/>
          <w:sz w:val="32"/>
          <w:szCs w:val="32"/>
        </w:rPr>
        <w:t>采砂总量核定</w:t>
      </w:r>
    </w:p>
    <w:p w:rsidR="00164826" w:rsidRDefault="00A33D9B">
      <w:pPr>
        <w:pStyle w:val="New0"/>
        <w:adjustRightInd w:val="0"/>
        <w:spacing w:line="540" w:lineRule="exact"/>
        <w:ind w:firstLineChars="200" w:firstLine="640"/>
        <w:rPr>
          <w:rFonts w:ascii="仿宋" w:eastAsia="仿宋" w:hAnsi="仿宋"/>
          <w:color w:val="auto"/>
          <w:sz w:val="32"/>
          <w:szCs w:val="32"/>
          <w:shd w:val="clear" w:color="auto" w:fill="FFFFFF"/>
        </w:rPr>
      </w:pPr>
      <w:r>
        <w:rPr>
          <w:rFonts w:ascii="仿宋_GB2312" w:eastAsia="仿宋_GB2312" w:hAnsi="仿宋_GB2312" w:cs="仿宋_GB2312" w:hint="eastAsia"/>
          <w:sz w:val="32"/>
          <w:szCs w:val="32"/>
        </w:rPr>
        <w:t>按现场计量签证登记核定采砂量。现场管理机构应当在开采后的每月</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日前将开采的河砂总量上报县水务局，当累计采砂量达到许可采砂量的</w:t>
      </w:r>
      <w:r>
        <w:rPr>
          <w:rFonts w:ascii="仿宋_GB2312" w:eastAsia="仿宋_GB2312" w:hAnsi="仿宋_GB2312" w:cs="仿宋_GB2312" w:hint="eastAsia"/>
          <w:sz w:val="32"/>
          <w:szCs w:val="32"/>
        </w:rPr>
        <w:t>90</w:t>
      </w:r>
      <w:r>
        <w:rPr>
          <w:rFonts w:ascii="仿宋_GB2312" w:eastAsia="仿宋_GB2312" w:hAnsi="仿宋_GB2312" w:cs="仿宋_GB2312" w:hint="eastAsia"/>
          <w:sz w:val="32"/>
          <w:szCs w:val="32"/>
        </w:rPr>
        <w:t>％时，现场管理机构由每月上报改为每日上报。河砂总量核定以现场管理人员签证计量累计的采砂量与采砂断面开采前后河道地形测量计算相结合</w:t>
      </w:r>
      <w:r>
        <w:rPr>
          <w:rFonts w:ascii="仿宋_GB2312" w:eastAsia="仿宋_GB2312" w:hAnsi="仿宋_GB2312" w:cs="仿宋_GB2312" w:hint="eastAsia"/>
          <w:sz w:val="32"/>
          <w:szCs w:val="32"/>
        </w:rPr>
        <w:t>的方式进行核定，两种计算方法中的量大者作为核定的最终采砂总量。</w:t>
      </w:r>
      <w:r w:rsidR="00224258">
        <w:rPr>
          <w:rFonts w:ascii="仿宋" w:eastAsia="仿宋" w:hAnsi="仿宋" w:cs="仿宋_GB2312" w:hint="eastAsia"/>
          <w:sz w:val="32"/>
          <w:szCs w:val="32"/>
          <w:shd w:val="clear" w:color="auto" w:fill="FFFFFF"/>
        </w:rPr>
        <w:t>采砂过程要严格遵守采砂区域、深度、采砂工具、设备功率等相关要求，符合砂石资源可持续开发利用和保障河道安全的要求，严禁掠夺性和破坏性施工开采，</w:t>
      </w:r>
      <w:r w:rsidR="00224258">
        <w:rPr>
          <w:rFonts w:ascii="仿宋_GB2312" w:eastAsia="仿宋_GB2312" w:hAnsi="仿宋_GB2312" w:cs="仿宋_GB2312" w:hint="eastAsia"/>
          <w:sz w:val="32"/>
          <w:szCs w:val="32"/>
        </w:rPr>
        <w:t>开采区开采结束后由出让方委托具有相应测量资质的第三方开展采砂断面复核，如复核断面平均开采深度、开采总量超出原设计断面的，由竞得方负责对开采断面修复，同时采砂过程影响或损坏河床、岸坡、道路等，竞得方</w:t>
      </w:r>
      <w:r w:rsidR="00224258">
        <w:rPr>
          <w:rFonts w:ascii="仿宋_GB2312" w:eastAsia="仿宋_GB2312" w:hAnsi="仿宋_GB2312" w:cs="仿宋_GB2312"/>
          <w:sz w:val="32"/>
          <w:szCs w:val="32"/>
        </w:rPr>
        <w:t>负责修复、加固</w:t>
      </w:r>
      <w:r w:rsidR="00224258">
        <w:rPr>
          <w:rFonts w:ascii="仿宋_GB2312" w:eastAsia="仿宋_GB2312" w:hAnsi="仿宋_GB2312" w:cs="仿宋_GB2312"/>
          <w:sz w:val="32"/>
          <w:szCs w:val="32"/>
        </w:rPr>
        <w:lastRenderedPageBreak/>
        <w:t>或者修建等效替代工程。</w:t>
      </w:r>
    </w:p>
    <w:p w:rsidR="00164826" w:rsidRDefault="00A33D9B">
      <w:pPr>
        <w:pStyle w:val="New"/>
        <w:adjustRightInd w:val="0"/>
        <w:snapToGrid w:val="0"/>
        <w:spacing w:line="54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第四条</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b/>
          <w:bCs/>
          <w:sz w:val="32"/>
          <w:szCs w:val="32"/>
        </w:rPr>
        <w:t>每车（船）计量方式</w:t>
      </w:r>
    </w:p>
    <w:p w:rsidR="00164826" w:rsidRDefault="00A33D9B">
      <w:pPr>
        <w:pStyle w:val="New"/>
        <w:adjustRightInd w:val="0"/>
        <w:snapToGrid w:val="0"/>
        <w:spacing w:line="540" w:lineRule="exact"/>
        <w:ind w:firstLineChars="200" w:firstLine="640"/>
        <w:rPr>
          <w:rFonts w:ascii="仿宋_GB2312" w:eastAsia="仿宋_GB2312" w:hAnsi="仿宋_GB2312" w:cs="仿宋_GB2312"/>
          <w:sz w:val="32"/>
          <w:szCs w:val="32"/>
        </w:rPr>
      </w:pPr>
      <w:r>
        <w:rPr>
          <w:rFonts w:ascii="仿宋" w:eastAsia="仿宋" w:hAnsi="仿宋" w:hint="eastAsia"/>
          <w:sz w:val="32"/>
          <w:szCs w:val="32"/>
          <w:shd w:val="clear" w:color="auto" w:fill="FFFFFF"/>
        </w:rPr>
        <w:t>计量方式采用本合同</w:t>
      </w:r>
      <w:r>
        <w:rPr>
          <w:rFonts w:ascii="仿宋" w:eastAsia="仿宋" w:hAnsi="仿宋" w:hint="eastAsia"/>
          <w:sz w:val="32"/>
          <w:szCs w:val="32"/>
          <w:shd w:val="clear" w:color="auto" w:fill="FFFFFF"/>
        </w:rPr>
        <w:t xml:space="preserve"> </w:t>
      </w:r>
      <w:r>
        <w:rPr>
          <w:rFonts w:ascii="仿宋" w:eastAsia="仿宋" w:hAnsi="仿宋" w:hint="eastAsia"/>
          <w:sz w:val="32"/>
          <w:szCs w:val="32"/>
          <w:shd w:val="clear" w:color="auto" w:fill="FFFFFF"/>
        </w:rPr>
        <w:t>第一条</w:t>
      </w:r>
      <w:r>
        <w:rPr>
          <w:rFonts w:ascii="仿宋" w:eastAsia="仿宋" w:hAnsi="仿宋" w:hint="eastAsia"/>
          <w:sz w:val="32"/>
          <w:szCs w:val="32"/>
          <w:shd w:val="clear" w:color="auto" w:fill="FFFFFF"/>
        </w:rPr>
        <w:t xml:space="preserve"> </w:t>
      </w:r>
      <w:r>
        <w:rPr>
          <w:rFonts w:ascii="仿宋" w:eastAsia="仿宋" w:hAnsi="仿宋" w:hint="eastAsia"/>
          <w:sz w:val="32"/>
          <w:szCs w:val="32"/>
          <w:shd w:val="clear" w:color="auto" w:fill="FFFFFF"/>
        </w:rPr>
        <w:t>项目概况</w:t>
      </w:r>
      <w:r>
        <w:rPr>
          <w:rFonts w:ascii="仿宋" w:eastAsia="仿宋" w:hAnsi="仿宋" w:hint="eastAsia"/>
          <w:sz w:val="32"/>
          <w:szCs w:val="32"/>
          <w:shd w:val="clear" w:color="auto" w:fill="FFFFFF"/>
        </w:rPr>
        <w:t xml:space="preserve"> </w:t>
      </w:r>
      <w:r>
        <w:rPr>
          <w:rFonts w:ascii="仿宋" w:eastAsia="仿宋" w:hAnsi="仿宋" w:hint="eastAsia"/>
          <w:sz w:val="32"/>
          <w:szCs w:val="32"/>
          <w:shd w:val="clear" w:color="auto" w:fill="FFFFFF"/>
        </w:rPr>
        <w:t>（六）装运方式的限定装运数量计算并累计。</w:t>
      </w:r>
    </w:p>
    <w:p w:rsidR="00164826" w:rsidRDefault="00A33D9B">
      <w:pPr>
        <w:pStyle w:val="New"/>
        <w:adjustRightInd w:val="0"/>
        <w:snapToGrid w:val="0"/>
        <w:spacing w:line="54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第五条</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b/>
          <w:bCs/>
          <w:sz w:val="32"/>
          <w:szCs w:val="32"/>
        </w:rPr>
        <w:t>双方权利义务</w:t>
      </w:r>
    </w:p>
    <w:p w:rsidR="00164826" w:rsidRDefault="00A33D9B">
      <w:pPr>
        <w:pStyle w:val="New"/>
        <w:adjustRightInd w:val="0"/>
        <w:snapToGrid w:val="0"/>
        <w:spacing w:line="540" w:lineRule="exact"/>
        <w:ind w:firstLineChars="200" w:firstLine="640"/>
        <w:rPr>
          <w:rFonts w:ascii="仿宋_GB2312" w:eastAsia="仿宋_GB2312" w:hAnsi="仿宋_GB2312" w:cs="仿宋"/>
          <w:sz w:val="32"/>
          <w:szCs w:val="32"/>
        </w:rPr>
      </w:pPr>
      <w:r>
        <w:rPr>
          <w:rFonts w:ascii="仿宋_GB2312" w:eastAsia="仿宋_GB2312" w:hAnsi="仿宋_GB2312" w:cs="仿宋" w:hint="eastAsia"/>
          <w:sz w:val="32"/>
          <w:szCs w:val="32"/>
        </w:rPr>
        <w:t>（一）甲方权利义务</w:t>
      </w:r>
    </w:p>
    <w:p w:rsidR="00164826" w:rsidRDefault="00A33D9B">
      <w:pPr>
        <w:pStyle w:val="New"/>
        <w:adjustRightInd w:val="0"/>
        <w:snapToGrid w:val="0"/>
        <w:spacing w:line="540" w:lineRule="exact"/>
        <w:rPr>
          <w:rFonts w:ascii="仿宋" w:eastAsia="仿宋" w:hAnsi="仿宋"/>
          <w:sz w:val="32"/>
          <w:szCs w:val="32"/>
          <w:shd w:val="clear" w:color="auto" w:fill="FFFFFF"/>
        </w:rPr>
      </w:pPr>
      <w:r>
        <w:rPr>
          <w:rFonts w:ascii="仿宋" w:eastAsia="仿宋" w:hAnsi="仿宋" w:hint="eastAsia"/>
          <w:sz w:val="32"/>
          <w:szCs w:val="32"/>
          <w:shd w:val="clear" w:color="auto" w:fill="FFFFFF"/>
        </w:rPr>
        <w:t xml:space="preserve">    1</w:t>
      </w:r>
      <w:r>
        <w:rPr>
          <w:rFonts w:ascii="仿宋" w:eastAsia="仿宋" w:hAnsi="仿宋" w:hint="eastAsia"/>
          <w:sz w:val="32"/>
          <w:szCs w:val="32"/>
          <w:shd w:val="clear" w:color="auto" w:fill="FFFFFF"/>
        </w:rPr>
        <w:t>、甲方对交易的河道河砂开采权出让项目拥有完整权利。</w:t>
      </w:r>
    </w:p>
    <w:p w:rsidR="00164826" w:rsidRDefault="00A33D9B">
      <w:pPr>
        <w:pStyle w:val="New"/>
        <w:adjustRightInd w:val="0"/>
        <w:snapToGrid w:val="0"/>
        <w:spacing w:line="540" w:lineRule="exact"/>
        <w:rPr>
          <w:rFonts w:ascii="仿宋" w:eastAsia="仿宋" w:hAnsi="仿宋"/>
          <w:sz w:val="32"/>
          <w:szCs w:val="32"/>
          <w:shd w:val="clear" w:color="auto" w:fill="FFFFFF"/>
        </w:rPr>
      </w:pPr>
      <w:r>
        <w:rPr>
          <w:rFonts w:ascii="仿宋" w:eastAsia="仿宋" w:hAnsi="仿宋" w:hint="eastAsia"/>
          <w:sz w:val="32"/>
          <w:szCs w:val="32"/>
          <w:shd w:val="clear" w:color="auto" w:fill="FFFFFF"/>
        </w:rPr>
        <w:t xml:space="preserve">    2</w:t>
      </w:r>
      <w:r>
        <w:rPr>
          <w:rFonts w:ascii="仿宋" w:eastAsia="仿宋" w:hAnsi="仿宋" w:hint="eastAsia"/>
          <w:sz w:val="32"/>
          <w:szCs w:val="32"/>
          <w:shd w:val="clear" w:color="auto" w:fill="FFFFFF"/>
        </w:rPr>
        <w:t>、甲方在采砂船舶进场施工开始以现场签证逐车（船）核定采砂量。</w:t>
      </w:r>
    </w:p>
    <w:p w:rsidR="00164826" w:rsidRDefault="00A33D9B">
      <w:pPr>
        <w:pStyle w:val="New"/>
        <w:adjustRightInd w:val="0"/>
        <w:snapToGrid w:val="0"/>
        <w:spacing w:line="540" w:lineRule="exact"/>
        <w:ind w:firstLineChars="200" w:firstLine="640"/>
        <w:rPr>
          <w:rFonts w:ascii="仿宋" w:eastAsia="仿宋" w:hAnsi="仿宋"/>
          <w:sz w:val="32"/>
          <w:szCs w:val="32"/>
          <w:shd w:val="clear" w:color="auto" w:fill="FFFFFF"/>
        </w:rPr>
      </w:pPr>
      <w:r>
        <w:rPr>
          <w:rFonts w:ascii="仿宋" w:eastAsia="仿宋" w:hAnsi="仿宋" w:hint="eastAsia"/>
          <w:sz w:val="32"/>
          <w:szCs w:val="32"/>
          <w:shd w:val="clear" w:color="auto" w:fill="FFFFFF"/>
        </w:rPr>
        <w:t>3</w:t>
      </w:r>
      <w:r>
        <w:rPr>
          <w:rFonts w:ascii="仿宋" w:eastAsia="仿宋" w:hAnsi="仿宋" w:hint="eastAsia"/>
          <w:sz w:val="32"/>
          <w:szCs w:val="32"/>
          <w:shd w:val="clear" w:color="auto" w:fill="FFFFFF"/>
        </w:rPr>
        <w:t>、甲方负责统一制作岸上告示牌以及在乙方的采砂施工船上配置和安装合格的</w:t>
      </w:r>
      <w:r>
        <w:rPr>
          <w:rFonts w:ascii="仿宋" w:eastAsia="仿宋" w:hAnsi="仿宋" w:hint="eastAsia"/>
          <w:sz w:val="32"/>
          <w:szCs w:val="32"/>
          <w:shd w:val="clear" w:color="auto" w:fill="FFFFFF"/>
        </w:rPr>
        <w:t>GPS</w:t>
      </w:r>
      <w:r>
        <w:rPr>
          <w:rFonts w:ascii="仿宋" w:eastAsia="仿宋" w:hAnsi="仿宋" w:hint="eastAsia"/>
          <w:sz w:val="32"/>
          <w:szCs w:val="32"/>
          <w:shd w:val="clear" w:color="auto" w:fill="FFFFFF"/>
        </w:rPr>
        <w:t>定位等采砂监控设备，及时维修或更换不能正常使用的</w:t>
      </w:r>
      <w:r>
        <w:rPr>
          <w:rFonts w:ascii="仿宋" w:eastAsia="仿宋" w:hAnsi="仿宋" w:hint="eastAsia"/>
          <w:sz w:val="32"/>
          <w:szCs w:val="32"/>
          <w:shd w:val="clear" w:color="auto" w:fill="FFFFFF"/>
        </w:rPr>
        <w:t>GPS</w:t>
      </w:r>
      <w:r>
        <w:rPr>
          <w:rFonts w:ascii="仿宋" w:eastAsia="仿宋" w:hAnsi="仿宋" w:hint="eastAsia"/>
          <w:sz w:val="32"/>
          <w:szCs w:val="32"/>
          <w:shd w:val="clear" w:color="auto" w:fill="FFFFFF"/>
        </w:rPr>
        <w:t>定位等监控设备，因乙方原因损坏的采砂监控设备的维修或更换费用由乙方承担。</w:t>
      </w:r>
    </w:p>
    <w:p w:rsidR="00164826" w:rsidRDefault="00A33D9B">
      <w:pPr>
        <w:pStyle w:val="New"/>
        <w:adjustRightInd w:val="0"/>
        <w:snapToGrid w:val="0"/>
        <w:spacing w:line="540" w:lineRule="exact"/>
        <w:rPr>
          <w:rFonts w:ascii="仿宋" w:eastAsia="仿宋" w:hAnsi="仿宋"/>
          <w:sz w:val="32"/>
          <w:szCs w:val="32"/>
          <w:shd w:val="clear" w:color="auto" w:fill="FFFFFF"/>
        </w:rPr>
      </w:pPr>
      <w:r>
        <w:rPr>
          <w:rFonts w:ascii="仿宋" w:eastAsia="仿宋" w:hAnsi="仿宋" w:hint="eastAsia"/>
          <w:sz w:val="32"/>
          <w:szCs w:val="32"/>
          <w:shd w:val="clear" w:color="auto" w:fill="FFFFFF"/>
        </w:rPr>
        <w:t xml:space="preserve">    4</w:t>
      </w:r>
      <w:r>
        <w:rPr>
          <w:rFonts w:ascii="仿宋" w:eastAsia="仿宋" w:hAnsi="仿宋" w:hint="eastAsia"/>
          <w:sz w:val="32"/>
          <w:szCs w:val="32"/>
          <w:shd w:val="clear" w:color="auto" w:fill="FFFFFF"/>
        </w:rPr>
        <w:t>、在采砂过程中由于防洪或其他公共利益需要，甲方或上级水行政主管部门发出临时禁采</w:t>
      </w:r>
      <w:r>
        <w:rPr>
          <w:rFonts w:ascii="仿宋" w:eastAsia="仿宋" w:hAnsi="仿宋" w:hint="eastAsia"/>
          <w:sz w:val="32"/>
          <w:szCs w:val="32"/>
          <w:shd w:val="clear" w:color="auto" w:fill="FFFFFF"/>
        </w:rPr>
        <w:t>通知书，乙方中途已按通知要求停止采砂并且按原来批准的期限到期仍未达到许可采砂量的，甲方按采砂中途临时禁采期停止采砂的时间相应延长开采期限，但最终采砂量不得超过许可采砂量，且乙方在延长开采期限</w:t>
      </w:r>
      <w:r>
        <w:rPr>
          <w:rFonts w:ascii="仿宋" w:eastAsia="仿宋" w:hAnsi="仿宋" w:hint="eastAsia"/>
          <w:sz w:val="32"/>
          <w:szCs w:val="32"/>
          <w:shd w:val="clear" w:color="auto" w:fill="FFFFFF"/>
        </w:rPr>
        <w:t>10</w:t>
      </w:r>
      <w:r>
        <w:rPr>
          <w:rFonts w:ascii="仿宋" w:eastAsia="仿宋" w:hAnsi="仿宋" w:hint="eastAsia"/>
          <w:sz w:val="32"/>
          <w:szCs w:val="32"/>
          <w:shd w:val="clear" w:color="auto" w:fill="FFFFFF"/>
        </w:rPr>
        <w:t>天前向出让方提出书面申请并经出让方批准，方可相应延长开采期限。</w:t>
      </w:r>
    </w:p>
    <w:p w:rsidR="00164826" w:rsidRDefault="00A33D9B">
      <w:pPr>
        <w:pStyle w:val="New"/>
        <w:adjustRightInd w:val="0"/>
        <w:snapToGrid w:val="0"/>
        <w:spacing w:line="540" w:lineRule="exact"/>
        <w:ind w:firstLineChars="200" w:firstLine="640"/>
        <w:rPr>
          <w:rFonts w:ascii="仿宋" w:eastAsia="仿宋" w:hAnsi="仿宋"/>
          <w:sz w:val="32"/>
          <w:szCs w:val="32"/>
          <w:shd w:val="clear" w:color="auto" w:fill="FFFFFF"/>
        </w:rPr>
      </w:pPr>
      <w:r>
        <w:rPr>
          <w:rFonts w:ascii="仿宋" w:eastAsia="仿宋" w:hAnsi="仿宋" w:hint="eastAsia"/>
          <w:sz w:val="32"/>
          <w:szCs w:val="32"/>
          <w:shd w:val="clear" w:color="auto" w:fill="FFFFFF"/>
        </w:rPr>
        <w:t>5</w:t>
      </w:r>
      <w:r>
        <w:rPr>
          <w:rFonts w:ascii="仿宋" w:eastAsia="仿宋" w:hAnsi="仿宋" w:hint="eastAsia"/>
          <w:sz w:val="32"/>
          <w:szCs w:val="32"/>
          <w:shd w:val="clear" w:color="auto" w:fill="FFFFFF"/>
        </w:rPr>
        <w:t>、对河道采砂量、采砂权终止及采砂活动的重大事宜有最终确认权。</w:t>
      </w:r>
    </w:p>
    <w:p w:rsidR="00164826" w:rsidRDefault="00A33D9B">
      <w:pPr>
        <w:pStyle w:val="New"/>
        <w:adjustRightInd w:val="0"/>
        <w:snapToGrid w:val="0"/>
        <w:spacing w:line="540" w:lineRule="exact"/>
        <w:ind w:firstLineChars="200" w:firstLine="640"/>
        <w:rPr>
          <w:rFonts w:ascii="仿宋" w:eastAsia="仿宋" w:hAnsi="仿宋"/>
          <w:sz w:val="32"/>
          <w:szCs w:val="32"/>
          <w:shd w:val="clear" w:color="auto" w:fill="FFFFFF"/>
        </w:rPr>
      </w:pPr>
      <w:r>
        <w:rPr>
          <w:rFonts w:ascii="仿宋" w:eastAsia="仿宋" w:hAnsi="仿宋" w:hint="eastAsia"/>
          <w:sz w:val="32"/>
          <w:szCs w:val="32"/>
          <w:shd w:val="clear" w:color="auto" w:fill="FFFFFF"/>
        </w:rPr>
        <w:t>6</w:t>
      </w:r>
      <w:r>
        <w:rPr>
          <w:rFonts w:ascii="仿宋" w:eastAsia="仿宋" w:hAnsi="仿宋" w:hint="eastAsia"/>
          <w:sz w:val="32"/>
          <w:szCs w:val="32"/>
          <w:shd w:val="clear" w:color="auto" w:fill="FFFFFF"/>
        </w:rPr>
        <w:t>、有权随时对采砂作业现场、采砂记录及其他有关情况进行检查，并要求乙方到场协助。</w:t>
      </w:r>
    </w:p>
    <w:p w:rsidR="00164826" w:rsidRDefault="00A33D9B">
      <w:pPr>
        <w:pStyle w:val="New"/>
        <w:adjustRightInd w:val="0"/>
        <w:snapToGrid w:val="0"/>
        <w:spacing w:line="540" w:lineRule="exact"/>
        <w:ind w:firstLine="482"/>
        <w:rPr>
          <w:rFonts w:ascii="仿宋_GB2312" w:eastAsia="仿宋_GB2312" w:hAnsi="仿宋_GB2312" w:cs="仿宋"/>
          <w:bCs/>
          <w:sz w:val="32"/>
          <w:szCs w:val="32"/>
        </w:rPr>
      </w:pPr>
      <w:r>
        <w:rPr>
          <w:rFonts w:ascii="仿宋_GB2312" w:eastAsia="仿宋_GB2312" w:hAnsi="仿宋_GB2312" w:cs="仿宋" w:hint="eastAsia"/>
          <w:bCs/>
          <w:sz w:val="32"/>
          <w:szCs w:val="32"/>
        </w:rPr>
        <w:lastRenderedPageBreak/>
        <w:t>（二）乙方的权利和义务</w:t>
      </w:r>
    </w:p>
    <w:p w:rsidR="00164826" w:rsidRDefault="00A33D9B">
      <w:pPr>
        <w:pStyle w:val="New"/>
        <w:adjustRightInd w:val="0"/>
        <w:snapToGrid w:val="0"/>
        <w:spacing w:line="540" w:lineRule="exact"/>
        <w:ind w:firstLineChars="200" w:firstLine="640"/>
        <w:rPr>
          <w:rFonts w:ascii="仿宋" w:eastAsia="仿宋" w:hAnsi="仿宋"/>
          <w:sz w:val="32"/>
          <w:szCs w:val="32"/>
          <w:shd w:val="clear" w:color="auto" w:fill="FFFFFF"/>
        </w:rPr>
      </w:pPr>
      <w:r>
        <w:rPr>
          <w:rFonts w:ascii="仿宋" w:eastAsia="仿宋" w:hAnsi="仿宋" w:hint="eastAsia"/>
          <w:sz w:val="32"/>
          <w:szCs w:val="32"/>
          <w:shd w:val="clear" w:color="auto" w:fill="FFFFFF"/>
        </w:rPr>
        <w:t>1</w:t>
      </w:r>
      <w:r>
        <w:rPr>
          <w:rFonts w:ascii="仿宋" w:eastAsia="仿宋" w:hAnsi="仿宋" w:hint="eastAsia"/>
          <w:sz w:val="32"/>
          <w:szCs w:val="32"/>
          <w:shd w:val="clear" w:color="auto" w:fill="FFFFFF"/>
        </w:rPr>
        <w:t>、依合同约定在第一条第一款、第二款、第三款所确定的范围、总量和期限内享有排他性的河</w:t>
      </w:r>
      <w:r>
        <w:rPr>
          <w:rFonts w:ascii="仿宋" w:eastAsia="仿宋" w:hAnsi="仿宋" w:hint="eastAsia"/>
          <w:sz w:val="32"/>
          <w:szCs w:val="32"/>
          <w:shd w:val="clear" w:color="auto" w:fill="FFFFFF"/>
        </w:rPr>
        <w:t>砂开采权和销售权。</w:t>
      </w:r>
    </w:p>
    <w:p w:rsidR="00164826" w:rsidRDefault="00A33D9B">
      <w:pPr>
        <w:pStyle w:val="New"/>
        <w:tabs>
          <w:tab w:val="left" w:pos="1080"/>
        </w:tabs>
        <w:adjustRightInd w:val="0"/>
        <w:snapToGrid w:val="0"/>
        <w:spacing w:line="540" w:lineRule="exact"/>
        <w:ind w:firstLineChars="200" w:firstLine="640"/>
        <w:rPr>
          <w:rFonts w:ascii="仿宋" w:eastAsia="仿宋" w:hAnsi="仿宋"/>
          <w:sz w:val="32"/>
          <w:szCs w:val="32"/>
          <w:shd w:val="clear" w:color="auto" w:fill="FFFFFF"/>
        </w:rPr>
      </w:pPr>
      <w:r>
        <w:rPr>
          <w:rFonts w:ascii="仿宋" w:eastAsia="仿宋" w:hAnsi="仿宋" w:hint="eastAsia"/>
          <w:sz w:val="32"/>
          <w:szCs w:val="32"/>
          <w:shd w:val="clear" w:color="auto" w:fill="FFFFFF"/>
        </w:rPr>
        <w:t>2</w:t>
      </w:r>
      <w:r>
        <w:rPr>
          <w:rFonts w:ascii="仿宋" w:eastAsia="仿宋" w:hAnsi="仿宋" w:hint="eastAsia"/>
          <w:sz w:val="32"/>
          <w:szCs w:val="32"/>
          <w:shd w:val="clear" w:color="auto" w:fill="FFFFFF"/>
        </w:rPr>
        <w:t>、在进场开采前，乙方必须依法取得海事部门和航道部门规定的水上水下作业等相关法定手续的批文，并承担与此相关的一切费用（包含但不限于海事部门的水上安全技术咨询服务费、航道部门的采砂工程施工期航标建造及维护费）和责任。</w:t>
      </w:r>
    </w:p>
    <w:p w:rsidR="00164826" w:rsidRDefault="00A33D9B">
      <w:pPr>
        <w:pStyle w:val="New"/>
        <w:tabs>
          <w:tab w:val="left" w:pos="1080"/>
        </w:tabs>
        <w:adjustRightInd w:val="0"/>
        <w:snapToGrid w:val="0"/>
        <w:spacing w:line="540" w:lineRule="exact"/>
        <w:ind w:firstLineChars="200" w:firstLine="640"/>
        <w:rPr>
          <w:rFonts w:ascii="仿宋" w:eastAsia="仿宋" w:hAnsi="仿宋"/>
          <w:sz w:val="32"/>
          <w:szCs w:val="32"/>
          <w:shd w:val="clear" w:color="auto" w:fill="FFFFFF"/>
        </w:rPr>
      </w:pPr>
      <w:r>
        <w:rPr>
          <w:rFonts w:ascii="仿宋" w:eastAsia="仿宋" w:hAnsi="仿宋" w:hint="eastAsia"/>
          <w:sz w:val="32"/>
          <w:szCs w:val="32"/>
          <w:shd w:val="clear" w:color="auto" w:fill="FFFFFF"/>
        </w:rPr>
        <w:t>3</w:t>
      </w:r>
      <w:r>
        <w:rPr>
          <w:rFonts w:ascii="仿宋" w:eastAsia="仿宋" w:hAnsi="仿宋" w:hint="eastAsia"/>
          <w:sz w:val="32"/>
          <w:szCs w:val="32"/>
          <w:shd w:val="clear" w:color="auto" w:fill="FFFFFF"/>
        </w:rPr>
        <w:t>、乙方应在合同签订后及时向监理单位提交施工计划和施工进度表，监理单位同意后报甲方备案。在合同期间如需调整施工计划或施工进度的，应经监理单位同意。</w:t>
      </w:r>
    </w:p>
    <w:p w:rsidR="00164826" w:rsidRDefault="00A33D9B">
      <w:pPr>
        <w:pStyle w:val="New"/>
        <w:tabs>
          <w:tab w:val="left" w:pos="1080"/>
        </w:tabs>
        <w:adjustRightInd w:val="0"/>
        <w:snapToGrid w:val="0"/>
        <w:spacing w:line="540" w:lineRule="exact"/>
        <w:ind w:firstLineChars="200" w:firstLine="640"/>
        <w:rPr>
          <w:rFonts w:ascii="仿宋" w:eastAsia="仿宋" w:hAnsi="仿宋"/>
          <w:sz w:val="32"/>
          <w:szCs w:val="32"/>
          <w:shd w:val="clear" w:color="auto" w:fill="FFFFFF"/>
        </w:rPr>
      </w:pPr>
      <w:r>
        <w:rPr>
          <w:rFonts w:ascii="仿宋" w:eastAsia="仿宋" w:hAnsi="仿宋" w:hint="eastAsia"/>
          <w:sz w:val="32"/>
          <w:szCs w:val="32"/>
          <w:shd w:val="clear" w:color="auto" w:fill="FFFFFF"/>
        </w:rPr>
        <w:t>4</w:t>
      </w:r>
      <w:r>
        <w:rPr>
          <w:rFonts w:ascii="仿宋" w:eastAsia="仿宋" w:hAnsi="仿宋" w:hint="eastAsia"/>
          <w:sz w:val="32"/>
          <w:szCs w:val="32"/>
          <w:shd w:val="clear" w:color="auto" w:fill="FFFFFF"/>
        </w:rPr>
        <w:t>、乙方应加强现场管理，严格按照《河道采砂许可证》规定的期限、作业时间、作业方式和许可的采砂范围、总量采砂。</w:t>
      </w:r>
    </w:p>
    <w:p w:rsidR="00164826" w:rsidRDefault="00A33D9B">
      <w:pPr>
        <w:pStyle w:val="New"/>
        <w:adjustRightInd w:val="0"/>
        <w:snapToGrid w:val="0"/>
        <w:spacing w:line="540" w:lineRule="exact"/>
        <w:ind w:firstLineChars="200" w:firstLine="640"/>
        <w:rPr>
          <w:rFonts w:ascii="仿宋" w:eastAsia="仿宋" w:hAnsi="仿宋"/>
          <w:sz w:val="32"/>
          <w:szCs w:val="32"/>
          <w:shd w:val="clear" w:color="auto" w:fill="FFFFFF"/>
        </w:rPr>
      </w:pPr>
      <w:r>
        <w:rPr>
          <w:rFonts w:ascii="仿宋" w:eastAsia="仿宋" w:hAnsi="仿宋" w:hint="eastAsia"/>
          <w:sz w:val="32"/>
          <w:szCs w:val="32"/>
          <w:shd w:val="clear" w:color="auto" w:fill="FFFFFF"/>
        </w:rPr>
        <w:t>5</w:t>
      </w:r>
      <w:r>
        <w:rPr>
          <w:rFonts w:ascii="仿宋" w:eastAsia="仿宋" w:hAnsi="仿宋" w:hint="eastAsia"/>
          <w:sz w:val="32"/>
          <w:szCs w:val="32"/>
          <w:shd w:val="clear" w:color="auto" w:fill="FFFFFF"/>
        </w:rPr>
        <w:t>、乙方采砂作业工</w:t>
      </w:r>
      <w:r>
        <w:rPr>
          <w:rFonts w:ascii="仿宋" w:eastAsia="仿宋" w:hAnsi="仿宋" w:hint="eastAsia"/>
          <w:sz w:val="32"/>
          <w:szCs w:val="32"/>
          <w:shd w:val="clear" w:color="auto" w:fill="FFFFFF"/>
        </w:rPr>
        <w:t>具包括采砂船舶等应符合《河道采砂许可证》等规定，报甲方和上级水行政主管部门备案，其采砂船舶经海事部门审验合格且不得有违法采砂记录。如租用他人采砂作业工具的，应当向甲方提供租赁合同副本，承担在租赁期间使用该采砂作业工具所产生的一切法律责任。</w:t>
      </w:r>
    </w:p>
    <w:p w:rsidR="00164826" w:rsidRDefault="00A33D9B">
      <w:pPr>
        <w:pStyle w:val="New"/>
        <w:adjustRightInd w:val="0"/>
        <w:snapToGrid w:val="0"/>
        <w:spacing w:line="540" w:lineRule="exact"/>
        <w:ind w:firstLineChars="200" w:firstLine="640"/>
        <w:rPr>
          <w:rFonts w:ascii="仿宋" w:eastAsia="仿宋" w:hAnsi="仿宋"/>
          <w:sz w:val="32"/>
          <w:szCs w:val="32"/>
          <w:shd w:val="clear" w:color="auto" w:fill="FFFFFF"/>
        </w:rPr>
      </w:pPr>
      <w:r>
        <w:rPr>
          <w:rFonts w:ascii="仿宋" w:eastAsia="仿宋" w:hAnsi="仿宋" w:hint="eastAsia"/>
          <w:sz w:val="32"/>
          <w:szCs w:val="32"/>
          <w:shd w:val="clear" w:color="auto" w:fill="FFFFFF"/>
        </w:rPr>
        <w:t>6</w:t>
      </w:r>
      <w:r>
        <w:rPr>
          <w:rFonts w:ascii="仿宋" w:eastAsia="仿宋" w:hAnsi="仿宋" w:hint="eastAsia"/>
          <w:sz w:val="32"/>
          <w:szCs w:val="32"/>
          <w:shd w:val="clear" w:color="auto" w:fill="FFFFFF"/>
        </w:rPr>
        <w:t>、在水行政主管部门发放了《河道采砂许可证》和安装了采砂监控设备，乙方具备了规定的采砂作业工具、现场管理人员全部到位，并依法办理其他报批、备案手续及经监理单位审核同意后，乙方应提前向监理单位书面提出开工申请，经监理单位确认具备了开工条件，向乙方送达开工通知</w:t>
      </w:r>
      <w:r>
        <w:rPr>
          <w:rFonts w:ascii="仿宋" w:eastAsia="仿宋" w:hAnsi="仿宋" w:hint="eastAsia"/>
          <w:sz w:val="32"/>
          <w:szCs w:val="32"/>
          <w:shd w:val="clear" w:color="auto" w:fill="FFFFFF"/>
        </w:rPr>
        <w:lastRenderedPageBreak/>
        <w:t>后方可进场作业。</w:t>
      </w:r>
    </w:p>
    <w:p w:rsidR="00164826" w:rsidRDefault="00A33D9B">
      <w:pPr>
        <w:pStyle w:val="New"/>
        <w:adjustRightInd w:val="0"/>
        <w:snapToGrid w:val="0"/>
        <w:spacing w:line="540" w:lineRule="exact"/>
        <w:ind w:firstLineChars="200" w:firstLine="640"/>
        <w:rPr>
          <w:rFonts w:ascii="仿宋" w:eastAsia="仿宋" w:hAnsi="仿宋"/>
          <w:sz w:val="32"/>
          <w:szCs w:val="32"/>
          <w:shd w:val="clear" w:color="auto" w:fill="FFFFFF"/>
        </w:rPr>
      </w:pPr>
      <w:r>
        <w:rPr>
          <w:rFonts w:ascii="仿宋" w:eastAsia="仿宋" w:hAnsi="仿宋" w:hint="eastAsia"/>
          <w:sz w:val="32"/>
          <w:szCs w:val="32"/>
          <w:shd w:val="clear" w:color="auto" w:fill="FFFFFF"/>
        </w:rPr>
        <w:t>7</w:t>
      </w:r>
      <w:r>
        <w:rPr>
          <w:rFonts w:ascii="仿宋" w:eastAsia="仿宋" w:hAnsi="仿宋" w:hint="eastAsia"/>
          <w:sz w:val="32"/>
          <w:szCs w:val="32"/>
          <w:shd w:val="clear" w:color="auto" w:fill="FFFFFF"/>
        </w:rPr>
        <w:t>、乙方被允许进入采砂范围红线内的采砂施工船舶必须安装采砂标识，在采砂作业工具悬挂“采砂许可牌”。在施工期间采砂作业工具不得擅自离开可采区范围内河段，确保该采砂作业工具全程用于本合同规定的施工作业，不得另作他用。采砂作业工具在常规禁采期、临时禁采期和临时禁采区应停泊在指定区域，乙方不得擅自离开停泊区，停泊的位置、时间以船上安装的</w:t>
      </w:r>
      <w:r>
        <w:rPr>
          <w:rFonts w:ascii="仿宋" w:eastAsia="仿宋" w:hAnsi="仿宋" w:hint="eastAsia"/>
          <w:sz w:val="32"/>
          <w:szCs w:val="32"/>
          <w:shd w:val="clear" w:color="auto" w:fill="FFFFFF"/>
        </w:rPr>
        <w:t>GPS</w:t>
      </w:r>
      <w:r>
        <w:rPr>
          <w:rFonts w:ascii="仿宋" w:eastAsia="仿宋" w:hAnsi="仿宋" w:hint="eastAsia"/>
          <w:sz w:val="32"/>
          <w:szCs w:val="32"/>
          <w:shd w:val="clear" w:color="auto" w:fill="FFFFFF"/>
        </w:rPr>
        <w:t>定位监控设备的记录为准。</w:t>
      </w:r>
    </w:p>
    <w:p w:rsidR="00164826" w:rsidRDefault="00A33D9B">
      <w:pPr>
        <w:pStyle w:val="New"/>
        <w:adjustRightInd w:val="0"/>
        <w:snapToGrid w:val="0"/>
        <w:spacing w:line="540" w:lineRule="exact"/>
        <w:ind w:firstLine="482"/>
        <w:rPr>
          <w:rFonts w:ascii="仿宋" w:eastAsia="仿宋" w:hAnsi="仿宋"/>
          <w:sz w:val="32"/>
          <w:szCs w:val="32"/>
          <w:shd w:val="clear" w:color="auto" w:fill="FFFFFF"/>
        </w:rPr>
      </w:pPr>
      <w:r>
        <w:rPr>
          <w:rFonts w:ascii="仿宋" w:eastAsia="仿宋" w:hAnsi="仿宋" w:hint="eastAsia"/>
          <w:sz w:val="32"/>
          <w:szCs w:val="32"/>
          <w:shd w:val="clear" w:color="auto" w:fill="FFFFFF"/>
        </w:rPr>
        <w:t>8</w:t>
      </w:r>
      <w:r>
        <w:rPr>
          <w:rFonts w:ascii="仿宋" w:eastAsia="仿宋" w:hAnsi="仿宋" w:hint="eastAsia"/>
          <w:sz w:val="32"/>
          <w:szCs w:val="32"/>
          <w:shd w:val="clear" w:color="auto" w:fill="FFFFFF"/>
        </w:rPr>
        <w:t>、配备熟悉采砂监控设备性能及操作的管理人员，妥善保管、使用采砂作业工具上的监控设备，如有损坏，应立即停止作业并通知甲方及监理人员。监控设备修复后由</w:t>
      </w:r>
      <w:r>
        <w:rPr>
          <w:rFonts w:ascii="仿宋" w:eastAsia="仿宋" w:hAnsi="仿宋" w:hint="eastAsia"/>
          <w:sz w:val="32"/>
          <w:szCs w:val="32"/>
          <w:shd w:val="clear" w:color="auto" w:fill="FFFFFF"/>
        </w:rPr>
        <w:t>甲方和监理单位加派人员上船检查确认正常后才能恢复作业。</w:t>
      </w:r>
    </w:p>
    <w:p w:rsidR="00164826" w:rsidRDefault="00A33D9B">
      <w:pPr>
        <w:pStyle w:val="New"/>
        <w:adjustRightInd w:val="0"/>
        <w:snapToGrid w:val="0"/>
        <w:spacing w:line="540" w:lineRule="exact"/>
        <w:ind w:firstLineChars="200" w:firstLine="640"/>
        <w:rPr>
          <w:rFonts w:ascii="仿宋" w:eastAsia="仿宋" w:hAnsi="仿宋"/>
          <w:sz w:val="32"/>
          <w:szCs w:val="32"/>
          <w:shd w:val="clear" w:color="auto" w:fill="FFFFFF"/>
        </w:rPr>
      </w:pPr>
      <w:r>
        <w:rPr>
          <w:rFonts w:ascii="仿宋" w:eastAsia="仿宋" w:hAnsi="仿宋" w:hint="eastAsia"/>
          <w:sz w:val="32"/>
          <w:szCs w:val="32"/>
          <w:shd w:val="clear" w:color="auto" w:fill="FFFFFF"/>
        </w:rPr>
        <w:t>9</w:t>
      </w:r>
      <w:r>
        <w:rPr>
          <w:rFonts w:ascii="仿宋" w:eastAsia="仿宋" w:hAnsi="仿宋" w:hint="eastAsia"/>
          <w:sz w:val="32"/>
          <w:szCs w:val="32"/>
          <w:shd w:val="clear" w:color="auto" w:fill="FFFFFF"/>
        </w:rPr>
        <w:t>、如需变更采砂作业工具，必须向甲方或经甲方同意向监理单位提出书面申请，审核同意后方可变更，更换的采砂作业工具应悬挂相应的“采砂许可牌”。</w:t>
      </w:r>
    </w:p>
    <w:p w:rsidR="00164826" w:rsidRDefault="00A33D9B">
      <w:pPr>
        <w:pStyle w:val="New"/>
        <w:adjustRightInd w:val="0"/>
        <w:snapToGrid w:val="0"/>
        <w:spacing w:line="540" w:lineRule="exact"/>
        <w:ind w:firstLineChars="200" w:firstLine="640"/>
        <w:rPr>
          <w:rFonts w:ascii="仿宋" w:eastAsia="仿宋" w:hAnsi="仿宋"/>
          <w:sz w:val="32"/>
          <w:szCs w:val="32"/>
          <w:shd w:val="clear" w:color="auto" w:fill="FFFFFF"/>
        </w:rPr>
      </w:pPr>
      <w:r>
        <w:rPr>
          <w:rFonts w:ascii="仿宋" w:eastAsia="仿宋" w:hAnsi="仿宋" w:hint="eastAsia"/>
          <w:sz w:val="32"/>
          <w:szCs w:val="32"/>
          <w:shd w:val="clear" w:color="auto" w:fill="FFFFFF"/>
        </w:rPr>
        <w:t>10</w:t>
      </w:r>
      <w:r>
        <w:rPr>
          <w:rFonts w:ascii="仿宋" w:eastAsia="仿宋" w:hAnsi="仿宋" w:hint="eastAsia"/>
          <w:sz w:val="32"/>
          <w:szCs w:val="32"/>
          <w:shd w:val="clear" w:color="auto" w:fill="FFFFFF"/>
        </w:rPr>
        <w:t>、乙方应对采砂作业工具定期维修、保养，确保船舶安全施工。如因乙方的采砂作业工具或工作人员的原因需临时停工时，乙方应及时向甲方书面报告。</w:t>
      </w:r>
    </w:p>
    <w:p w:rsidR="00164826" w:rsidRDefault="00A33D9B">
      <w:pPr>
        <w:pStyle w:val="New"/>
        <w:adjustRightInd w:val="0"/>
        <w:snapToGrid w:val="0"/>
        <w:spacing w:line="540" w:lineRule="exact"/>
        <w:ind w:firstLineChars="200" w:firstLine="640"/>
        <w:rPr>
          <w:rFonts w:ascii="仿宋" w:eastAsia="仿宋" w:hAnsi="仿宋"/>
          <w:sz w:val="32"/>
          <w:szCs w:val="32"/>
          <w:shd w:val="clear" w:color="auto" w:fill="FFFFFF"/>
        </w:rPr>
      </w:pPr>
      <w:r>
        <w:rPr>
          <w:rFonts w:ascii="仿宋" w:eastAsia="仿宋" w:hAnsi="仿宋" w:hint="eastAsia"/>
          <w:sz w:val="32"/>
          <w:szCs w:val="32"/>
          <w:shd w:val="clear" w:color="auto" w:fill="FFFFFF"/>
        </w:rPr>
        <w:t>11</w:t>
      </w:r>
      <w:r>
        <w:rPr>
          <w:rFonts w:ascii="仿宋" w:eastAsia="仿宋" w:hAnsi="仿宋" w:hint="eastAsia"/>
          <w:sz w:val="32"/>
          <w:szCs w:val="32"/>
          <w:shd w:val="clear" w:color="auto" w:fill="FFFFFF"/>
        </w:rPr>
        <w:t>、做好采砂日志，如实记录每日采砂情况和工作情况，妥善保管采砂日志并按甲方要求报甲方备案。</w:t>
      </w:r>
    </w:p>
    <w:p w:rsidR="00164826" w:rsidRDefault="00A33D9B">
      <w:pPr>
        <w:pStyle w:val="New"/>
        <w:adjustRightInd w:val="0"/>
        <w:snapToGrid w:val="0"/>
        <w:spacing w:line="540" w:lineRule="exact"/>
        <w:ind w:firstLineChars="200" w:firstLine="640"/>
        <w:rPr>
          <w:rFonts w:ascii="仿宋" w:eastAsia="仿宋" w:hAnsi="仿宋"/>
          <w:sz w:val="32"/>
          <w:szCs w:val="32"/>
          <w:shd w:val="clear" w:color="auto" w:fill="FFFFFF"/>
        </w:rPr>
      </w:pPr>
      <w:r>
        <w:rPr>
          <w:rFonts w:ascii="仿宋" w:eastAsia="仿宋" w:hAnsi="仿宋" w:hint="eastAsia"/>
          <w:sz w:val="32"/>
          <w:szCs w:val="32"/>
          <w:shd w:val="clear" w:color="auto" w:fill="FFFFFF"/>
        </w:rPr>
        <w:t>12</w:t>
      </w:r>
      <w:r>
        <w:rPr>
          <w:rFonts w:ascii="仿宋" w:eastAsia="仿宋" w:hAnsi="仿宋" w:hint="eastAsia"/>
          <w:sz w:val="32"/>
          <w:szCs w:val="32"/>
          <w:shd w:val="clear" w:color="auto" w:fill="FFFFFF"/>
        </w:rPr>
        <w:t>、采取有效措施，防止水污染，维护河道生态环境。负责将河砂与泥、废渣等杂质分离，并把杂质弃置在水行政主管部门指定的地点，弃置所需费用由乙方负责。</w:t>
      </w:r>
    </w:p>
    <w:p w:rsidR="00164826" w:rsidRDefault="00A33D9B">
      <w:pPr>
        <w:pStyle w:val="New"/>
        <w:adjustRightInd w:val="0"/>
        <w:snapToGrid w:val="0"/>
        <w:spacing w:line="540" w:lineRule="exact"/>
        <w:ind w:firstLineChars="200" w:firstLine="640"/>
        <w:rPr>
          <w:rFonts w:ascii="仿宋" w:eastAsia="仿宋" w:hAnsi="仿宋"/>
          <w:sz w:val="32"/>
          <w:szCs w:val="32"/>
          <w:shd w:val="clear" w:color="auto" w:fill="FFFFFF"/>
        </w:rPr>
      </w:pPr>
      <w:r>
        <w:rPr>
          <w:rFonts w:ascii="仿宋" w:eastAsia="仿宋" w:hAnsi="仿宋" w:hint="eastAsia"/>
          <w:sz w:val="32"/>
          <w:szCs w:val="32"/>
          <w:shd w:val="clear" w:color="auto" w:fill="FFFFFF"/>
        </w:rPr>
        <w:t>13</w:t>
      </w:r>
      <w:r>
        <w:rPr>
          <w:rFonts w:ascii="仿宋" w:eastAsia="仿宋" w:hAnsi="仿宋" w:hint="eastAsia"/>
          <w:sz w:val="32"/>
          <w:szCs w:val="32"/>
          <w:shd w:val="clear" w:color="auto" w:fill="FFFFFF"/>
        </w:rPr>
        <w:t>、不论何种原因，发现采砂作业可能危及社会公共安全或他人合法权益时，应立即停止采砂作业，及时采取补救</w:t>
      </w:r>
      <w:r>
        <w:rPr>
          <w:rFonts w:ascii="仿宋" w:eastAsia="仿宋" w:hAnsi="仿宋" w:hint="eastAsia"/>
          <w:sz w:val="32"/>
          <w:szCs w:val="32"/>
          <w:shd w:val="clear" w:color="auto" w:fill="FFFFFF"/>
        </w:rPr>
        <w:lastRenderedPageBreak/>
        <w:t>措施以防止事态扩大造成更大损失，并立即报告监理单位和甲方。</w:t>
      </w:r>
    </w:p>
    <w:p w:rsidR="00164826" w:rsidRDefault="00A33D9B">
      <w:pPr>
        <w:pStyle w:val="New"/>
        <w:adjustRightInd w:val="0"/>
        <w:snapToGrid w:val="0"/>
        <w:spacing w:line="540" w:lineRule="exact"/>
        <w:ind w:firstLineChars="200" w:firstLine="640"/>
        <w:rPr>
          <w:rFonts w:ascii="仿宋" w:eastAsia="仿宋" w:hAnsi="仿宋"/>
          <w:sz w:val="32"/>
          <w:szCs w:val="32"/>
          <w:shd w:val="clear" w:color="auto" w:fill="FFFFFF"/>
        </w:rPr>
      </w:pPr>
      <w:r>
        <w:rPr>
          <w:rFonts w:ascii="仿宋" w:eastAsia="仿宋" w:hAnsi="仿宋" w:hint="eastAsia"/>
          <w:sz w:val="32"/>
          <w:szCs w:val="32"/>
          <w:shd w:val="clear" w:color="auto" w:fill="FFFFFF"/>
        </w:rPr>
        <w:t>14</w:t>
      </w:r>
      <w:r>
        <w:rPr>
          <w:rFonts w:ascii="仿宋" w:eastAsia="仿宋" w:hAnsi="仿宋" w:hint="eastAsia"/>
          <w:sz w:val="32"/>
          <w:szCs w:val="32"/>
          <w:shd w:val="clear" w:color="auto" w:fill="FFFFFF"/>
        </w:rPr>
        <w:t>、乙方应妥善处理与沿河居民和基层组织的关系，从合同生效之日起，因施工活动而与当地经济组织、居民发生纠纷，如属乙方责任的，乙方应在合理的范畴内给予补偿、赔偿。施工过程中与沿河居民和基层组织发生纠纷时，</w:t>
      </w:r>
      <w:r>
        <w:rPr>
          <w:rFonts w:ascii="仿宋" w:eastAsia="仿宋" w:hAnsi="仿宋" w:hint="eastAsia"/>
          <w:sz w:val="32"/>
          <w:szCs w:val="32"/>
          <w:shd w:val="clear" w:color="auto" w:fill="FFFFFF"/>
        </w:rPr>
        <w:t>应以协商解决为原则；如协商不成的，乙方应立即停止一切采砂活动，报当地政府部门处理。</w:t>
      </w:r>
    </w:p>
    <w:p w:rsidR="00164826" w:rsidRDefault="00A33D9B">
      <w:pPr>
        <w:pStyle w:val="New"/>
        <w:adjustRightInd w:val="0"/>
        <w:snapToGrid w:val="0"/>
        <w:spacing w:line="540" w:lineRule="exact"/>
        <w:ind w:firstLine="482"/>
        <w:rPr>
          <w:rFonts w:ascii="仿宋" w:eastAsia="仿宋" w:hAnsi="仿宋"/>
          <w:sz w:val="32"/>
          <w:szCs w:val="32"/>
          <w:shd w:val="clear" w:color="auto" w:fill="FFFFFF"/>
        </w:rPr>
      </w:pPr>
      <w:r>
        <w:rPr>
          <w:rFonts w:ascii="仿宋" w:eastAsia="仿宋" w:hAnsi="仿宋" w:hint="eastAsia"/>
          <w:sz w:val="32"/>
          <w:szCs w:val="32"/>
          <w:shd w:val="clear" w:color="auto" w:fill="FFFFFF"/>
        </w:rPr>
        <w:t>15</w:t>
      </w:r>
      <w:r>
        <w:rPr>
          <w:rFonts w:ascii="仿宋" w:eastAsia="仿宋" w:hAnsi="仿宋" w:hint="eastAsia"/>
          <w:sz w:val="32"/>
          <w:szCs w:val="32"/>
          <w:shd w:val="clear" w:color="auto" w:fill="FFFFFF"/>
        </w:rPr>
        <w:t>、因违反本合同的约定或《河道采砂许可证》的规定实施采砂作业，危害水利、交通等工程设施安全和航运安全或侵害他人合法权益，乙方应当承担相应的法律责任。</w:t>
      </w:r>
    </w:p>
    <w:p w:rsidR="00164826" w:rsidRDefault="00A33D9B">
      <w:pPr>
        <w:pStyle w:val="New"/>
        <w:adjustRightInd w:val="0"/>
        <w:snapToGrid w:val="0"/>
        <w:spacing w:line="540" w:lineRule="exact"/>
        <w:ind w:firstLine="482"/>
        <w:rPr>
          <w:rFonts w:ascii="仿宋" w:eastAsia="仿宋" w:hAnsi="仿宋"/>
          <w:sz w:val="32"/>
          <w:szCs w:val="32"/>
          <w:shd w:val="clear" w:color="auto" w:fill="FFFFFF"/>
        </w:rPr>
      </w:pPr>
      <w:r>
        <w:rPr>
          <w:rFonts w:ascii="仿宋" w:eastAsia="仿宋" w:hAnsi="仿宋" w:hint="eastAsia"/>
          <w:sz w:val="32"/>
          <w:szCs w:val="32"/>
          <w:shd w:val="clear" w:color="auto" w:fill="FFFFFF"/>
        </w:rPr>
        <w:t>16</w:t>
      </w:r>
      <w:r>
        <w:rPr>
          <w:rFonts w:ascii="仿宋" w:eastAsia="仿宋" w:hAnsi="仿宋" w:hint="eastAsia"/>
          <w:sz w:val="32"/>
          <w:szCs w:val="32"/>
          <w:shd w:val="clear" w:color="auto" w:fill="FFFFFF"/>
        </w:rPr>
        <w:t>、乙方应与其工作人员依法建立劳动关系，负责其工资、社保以及劳保福利、购买人身意外保险等。乙方应建立安全生产管理制度，对需持证上岗的岗位，应严格执行工作人员持证上岗制，不得雇佣无相应资质的人员上船工作。乙方应在施工前将上述有关资料送甲方备案。在采砂活动中，应根据相关规定配备</w:t>
      </w:r>
      <w:r>
        <w:rPr>
          <w:rFonts w:ascii="仿宋" w:eastAsia="仿宋" w:hAnsi="仿宋" w:hint="eastAsia"/>
          <w:sz w:val="32"/>
          <w:szCs w:val="32"/>
          <w:shd w:val="clear" w:color="auto" w:fill="FFFFFF"/>
        </w:rPr>
        <w:t>齐全采砂活动安全生产的工具，按照安全施工规则进行采砂，确保采砂活动安全、有序进行。如发生施工安全事故，乙方应承担由此产生的一切法律责任。</w:t>
      </w:r>
    </w:p>
    <w:p w:rsidR="00164826" w:rsidRDefault="00A33D9B">
      <w:pPr>
        <w:pStyle w:val="New"/>
        <w:adjustRightInd w:val="0"/>
        <w:snapToGrid w:val="0"/>
        <w:spacing w:line="540" w:lineRule="exact"/>
        <w:ind w:firstLine="482"/>
        <w:rPr>
          <w:rFonts w:ascii="仿宋" w:eastAsia="仿宋" w:hAnsi="仿宋"/>
          <w:sz w:val="32"/>
          <w:szCs w:val="32"/>
          <w:shd w:val="clear" w:color="auto" w:fill="FFFFFF"/>
        </w:rPr>
      </w:pPr>
      <w:r>
        <w:rPr>
          <w:rFonts w:ascii="仿宋" w:eastAsia="仿宋" w:hAnsi="仿宋" w:hint="eastAsia"/>
          <w:sz w:val="32"/>
          <w:szCs w:val="32"/>
          <w:shd w:val="clear" w:color="auto" w:fill="FFFFFF"/>
        </w:rPr>
        <w:t>17</w:t>
      </w:r>
      <w:r>
        <w:rPr>
          <w:rFonts w:ascii="仿宋" w:eastAsia="仿宋" w:hAnsi="仿宋" w:hint="eastAsia"/>
          <w:sz w:val="32"/>
          <w:szCs w:val="32"/>
          <w:shd w:val="clear" w:color="auto" w:fill="FFFFFF"/>
        </w:rPr>
        <w:t>、乙方必须承担河砂开采权出让活动过程中的采砂、运输、装卸、销售、劳务等各项费用，向有关部门缴交相应的税费并承担航道维护费、水上安全技术咨询服务费、采砂作业费等费用。</w:t>
      </w:r>
    </w:p>
    <w:p w:rsidR="00164826" w:rsidRDefault="00A33D9B">
      <w:pPr>
        <w:pStyle w:val="New"/>
        <w:adjustRightInd w:val="0"/>
        <w:snapToGrid w:val="0"/>
        <w:spacing w:line="540" w:lineRule="exact"/>
        <w:ind w:firstLine="482"/>
        <w:rPr>
          <w:rFonts w:ascii="仿宋" w:eastAsia="仿宋" w:hAnsi="仿宋"/>
          <w:sz w:val="32"/>
          <w:szCs w:val="32"/>
          <w:shd w:val="clear" w:color="auto" w:fill="FFFFFF"/>
        </w:rPr>
      </w:pPr>
      <w:r>
        <w:rPr>
          <w:rFonts w:ascii="仿宋" w:eastAsia="仿宋" w:hAnsi="仿宋" w:hint="eastAsia"/>
          <w:sz w:val="32"/>
          <w:szCs w:val="32"/>
          <w:shd w:val="clear" w:color="auto" w:fill="FFFFFF"/>
        </w:rPr>
        <w:t>18</w:t>
      </w:r>
      <w:r>
        <w:rPr>
          <w:rFonts w:ascii="仿宋" w:eastAsia="仿宋" w:hAnsi="仿宋" w:hint="eastAsia"/>
          <w:sz w:val="32"/>
          <w:szCs w:val="32"/>
          <w:shd w:val="clear" w:color="auto" w:fill="FFFFFF"/>
        </w:rPr>
        <w:t>、乙方在报名前应对标段内该采区的地理位置及相关情况进行了解，包括但不限于要有如何解决可采区的堆砂</w:t>
      </w:r>
      <w:r>
        <w:rPr>
          <w:rFonts w:ascii="仿宋" w:eastAsia="仿宋" w:hAnsi="仿宋" w:hint="eastAsia"/>
          <w:sz w:val="32"/>
          <w:szCs w:val="32"/>
          <w:shd w:val="clear" w:color="auto" w:fill="FFFFFF"/>
        </w:rPr>
        <w:lastRenderedPageBreak/>
        <w:t>场、运输道路、第三方权益纠纷等问题的相应解决方案。为此而支付的一切费用乙方自行承担。乙方确有需要通过转运</w:t>
      </w:r>
      <w:r>
        <w:rPr>
          <w:rFonts w:ascii="仿宋" w:eastAsia="仿宋" w:hAnsi="仿宋" w:hint="eastAsia"/>
          <w:sz w:val="32"/>
          <w:szCs w:val="32"/>
          <w:shd w:val="clear" w:color="auto" w:fill="FFFFFF"/>
        </w:rPr>
        <w:t>后再利用船舶装载河砂在河道管理范围内运输的，由乙方提出转运方案，经水行政主管部门同意后实施。</w:t>
      </w:r>
    </w:p>
    <w:p w:rsidR="00164826" w:rsidRDefault="00A33D9B">
      <w:pPr>
        <w:pStyle w:val="New"/>
        <w:adjustRightInd w:val="0"/>
        <w:snapToGrid w:val="0"/>
        <w:spacing w:line="540" w:lineRule="exact"/>
        <w:ind w:firstLine="482"/>
        <w:rPr>
          <w:rFonts w:ascii="仿宋" w:eastAsia="仿宋" w:hAnsi="仿宋"/>
          <w:sz w:val="32"/>
          <w:szCs w:val="32"/>
          <w:shd w:val="clear" w:color="auto" w:fill="FFFFFF"/>
        </w:rPr>
      </w:pPr>
      <w:r>
        <w:rPr>
          <w:rFonts w:ascii="仿宋" w:eastAsia="仿宋" w:hAnsi="仿宋" w:hint="eastAsia"/>
          <w:sz w:val="32"/>
          <w:szCs w:val="32"/>
          <w:shd w:val="clear" w:color="auto" w:fill="FFFFFF"/>
        </w:rPr>
        <w:t>19</w:t>
      </w:r>
      <w:r>
        <w:rPr>
          <w:rFonts w:ascii="仿宋" w:eastAsia="仿宋" w:hAnsi="仿宋" w:hint="eastAsia"/>
          <w:sz w:val="32"/>
          <w:szCs w:val="32"/>
          <w:shd w:val="clear" w:color="auto" w:fill="FFFFFF"/>
        </w:rPr>
        <w:t>、遵守河道采砂管理及相关的法律、法规和规章，服从水行政主管部门及其他有关行政主管部门的监督管理。</w:t>
      </w:r>
    </w:p>
    <w:p w:rsidR="00164826" w:rsidRDefault="00A33D9B">
      <w:pPr>
        <w:pStyle w:val="New"/>
        <w:adjustRightInd w:val="0"/>
        <w:snapToGrid w:val="0"/>
        <w:spacing w:line="540" w:lineRule="exact"/>
        <w:ind w:firstLineChars="200" w:firstLine="640"/>
        <w:rPr>
          <w:rFonts w:ascii="仿宋" w:eastAsia="仿宋" w:hAnsi="仿宋"/>
          <w:sz w:val="32"/>
          <w:szCs w:val="32"/>
          <w:shd w:val="clear" w:color="auto" w:fill="FFFFFF"/>
        </w:rPr>
      </w:pPr>
      <w:r>
        <w:rPr>
          <w:rFonts w:ascii="仿宋" w:eastAsia="仿宋" w:hAnsi="仿宋" w:hint="eastAsia"/>
          <w:sz w:val="32"/>
          <w:szCs w:val="32"/>
          <w:shd w:val="clear" w:color="auto" w:fill="FFFFFF"/>
        </w:rPr>
        <w:t>20</w:t>
      </w:r>
      <w:r>
        <w:rPr>
          <w:rFonts w:ascii="仿宋" w:eastAsia="仿宋" w:hAnsi="仿宋" w:hint="eastAsia"/>
          <w:sz w:val="32"/>
          <w:szCs w:val="32"/>
          <w:shd w:val="clear" w:color="auto" w:fill="FFFFFF"/>
        </w:rPr>
        <w:t>、在《河道采砂许可证》规定的采砂期限、作业时间和许可的采砂范围内，乙方发现第三人在采砂范围及附近河段采砂时，应及时向现场管理机构报告并向当地政府、县级水行政主管部门等执法部门举报。</w:t>
      </w:r>
    </w:p>
    <w:p w:rsidR="00164826" w:rsidRDefault="00A33D9B">
      <w:pPr>
        <w:pStyle w:val="New"/>
        <w:adjustRightInd w:val="0"/>
        <w:snapToGrid w:val="0"/>
        <w:spacing w:line="540" w:lineRule="exact"/>
        <w:ind w:firstLineChars="200" w:firstLine="640"/>
        <w:rPr>
          <w:rFonts w:ascii="仿宋" w:eastAsia="仿宋" w:hAnsi="仿宋"/>
          <w:sz w:val="32"/>
          <w:szCs w:val="32"/>
          <w:shd w:val="clear" w:color="auto" w:fill="FFFFFF"/>
        </w:rPr>
      </w:pPr>
      <w:r>
        <w:rPr>
          <w:rFonts w:ascii="仿宋" w:eastAsia="仿宋" w:hAnsi="仿宋" w:hint="eastAsia"/>
          <w:sz w:val="32"/>
          <w:szCs w:val="32"/>
          <w:shd w:val="clear" w:color="auto" w:fill="FFFFFF"/>
        </w:rPr>
        <w:t>21</w:t>
      </w:r>
      <w:r>
        <w:rPr>
          <w:rFonts w:ascii="仿宋" w:eastAsia="仿宋" w:hAnsi="仿宋" w:hint="eastAsia"/>
          <w:sz w:val="32"/>
          <w:szCs w:val="32"/>
          <w:shd w:val="clear" w:color="auto" w:fill="FFFFFF"/>
        </w:rPr>
        <w:t>、合同解除或终止后，乙方应及时提请水行政主管部门注销《河道采砂许可证》。</w:t>
      </w:r>
    </w:p>
    <w:p w:rsidR="00164826" w:rsidRDefault="00A33D9B">
      <w:pPr>
        <w:pStyle w:val="New"/>
        <w:adjustRightInd w:val="0"/>
        <w:snapToGrid w:val="0"/>
        <w:spacing w:line="54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第六条</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b/>
          <w:bCs/>
          <w:sz w:val="32"/>
          <w:szCs w:val="32"/>
        </w:rPr>
        <w:t>合同变更、解除</w:t>
      </w:r>
    </w:p>
    <w:p w:rsidR="00164826" w:rsidRDefault="00A33D9B">
      <w:pPr>
        <w:pStyle w:val="New"/>
        <w:numPr>
          <w:ilvl w:val="0"/>
          <w:numId w:val="1"/>
        </w:numPr>
        <w:adjustRightInd w:val="0"/>
        <w:snapToGrid w:val="0"/>
        <w:spacing w:line="540" w:lineRule="exact"/>
        <w:ind w:firstLineChars="200" w:firstLine="640"/>
        <w:rPr>
          <w:rFonts w:ascii="仿宋" w:eastAsia="仿宋" w:hAnsi="仿宋"/>
          <w:sz w:val="32"/>
          <w:szCs w:val="32"/>
          <w:shd w:val="clear" w:color="auto" w:fill="FFFFFF"/>
        </w:rPr>
      </w:pPr>
      <w:r>
        <w:rPr>
          <w:rFonts w:ascii="仿宋" w:eastAsia="仿宋" w:hAnsi="仿宋" w:hint="eastAsia"/>
          <w:sz w:val="32"/>
          <w:szCs w:val="32"/>
          <w:shd w:val="clear" w:color="auto" w:fill="FFFFFF"/>
        </w:rPr>
        <w:t>经双方协商一致，可变更或解</w:t>
      </w:r>
      <w:r>
        <w:rPr>
          <w:rFonts w:ascii="仿宋" w:eastAsia="仿宋" w:hAnsi="仿宋" w:hint="eastAsia"/>
          <w:sz w:val="32"/>
          <w:szCs w:val="32"/>
          <w:shd w:val="clear" w:color="auto" w:fill="FFFFFF"/>
        </w:rPr>
        <w:t>除本合同。</w:t>
      </w:r>
    </w:p>
    <w:p w:rsidR="00164826" w:rsidRDefault="00A33D9B">
      <w:pPr>
        <w:pStyle w:val="New"/>
        <w:numPr>
          <w:ilvl w:val="0"/>
          <w:numId w:val="1"/>
        </w:numPr>
        <w:adjustRightInd w:val="0"/>
        <w:snapToGrid w:val="0"/>
        <w:spacing w:line="540" w:lineRule="exact"/>
        <w:ind w:firstLineChars="200" w:firstLine="640"/>
        <w:rPr>
          <w:rFonts w:ascii="仿宋" w:eastAsia="仿宋" w:hAnsi="仿宋"/>
          <w:sz w:val="32"/>
          <w:szCs w:val="32"/>
          <w:shd w:val="clear" w:color="auto" w:fill="FFFFFF"/>
        </w:rPr>
      </w:pPr>
      <w:r>
        <w:rPr>
          <w:rFonts w:ascii="仿宋" w:eastAsia="仿宋" w:hAnsi="仿宋" w:hint="eastAsia"/>
          <w:sz w:val="32"/>
          <w:szCs w:val="32"/>
          <w:shd w:val="clear" w:color="auto" w:fill="FFFFFF"/>
        </w:rPr>
        <w:t>出现下列情形之一的，甲方可解除合同：</w:t>
      </w:r>
    </w:p>
    <w:p w:rsidR="00164826" w:rsidRDefault="00A33D9B">
      <w:pPr>
        <w:pStyle w:val="New"/>
        <w:adjustRightInd w:val="0"/>
        <w:snapToGrid w:val="0"/>
        <w:spacing w:line="540" w:lineRule="exact"/>
        <w:ind w:left="640"/>
        <w:rPr>
          <w:rFonts w:ascii="仿宋" w:eastAsia="仿宋" w:hAnsi="仿宋"/>
          <w:sz w:val="32"/>
          <w:szCs w:val="32"/>
          <w:shd w:val="clear" w:color="auto" w:fill="FFFFFF"/>
        </w:rPr>
      </w:pPr>
      <w:r>
        <w:rPr>
          <w:rFonts w:ascii="仿宋" w:eastAsia="仿宋" w:hAnsi="仿宋" w:hint="eastAsia"/>
          <w:sz w:val="32"/>
          <w:szCs w:val="32"/>
          <w:shd w:val="clear" w:color="auto" w:fill="FFFFFF"/>
        </w:rPr>
        <w:t>1</w:t>
      </w:r>
      <w:r>
        <w:rPr>
          <w:rFonts w:ascii="仿宋" w:eastAsia="仿宋" w:hAnsi="仿宋" w:hint="eastAsia"/>
          <w:sz w:val="32"/>
          <w:szCs w:val="32"/>
          <w:shd w:val="clear" w:color="auto" w:fill="FFFFFF"/>
        </w:rPr>
        <w:t>、乙方弄虚作假取得河砂开采权的。</w:t>
      </w:r>
    </w:p>
    <w:p w:rsidR="00164826" w:rsidRDefault="00A33D9B">
      <w:pPr>
        <w:pStyle w:val="New"/>
        <w:adjustRightInd w:val="0"/>
        <w:snapToGrid w:val="0"/>
        <w:spacing w:line="540" w:lineRule="exact"/>
        <w:ind w:firstLine="482"/>
        <w:rPr>
          <w:rFonts w:ascii="仿宋" w:eastAsia="仿宋" w:hAnsi="仿宋"/>
          <w:sz w:val="32"/>
          <w:szCs w:val="32"/>
          <w:shd w:val="clear" w:color="auto" w:fill="FFFFFF"/>
        </w:rPr>
      </w:pPr>
      <w:r>
        <w:rPr>
          <w:rFonts w:ascii="仿宋" w:eastAsia="仿宋" w:hAnsi="仿宋" w:hint="eastAsia"/>
          <w:sz w:val="32"/>
          <w:szCs w:val="32"/>
          <w:shd w:val="clear" w:color="auto" w:fill="FFFFFF"/>
        </w:rPr>
        <w:t>2</w:t>
      </w:r>
      <w:r>
        <w:rPr>
          <w:rFonts w:ascii="仿宋" w:eastAsia="仿宋" w:hAnsi="仿宋" w:hint="eastAsia"/>
          <w:sz w:val="32"/>
          <w:szCs w:val="32"/>
          <w:shd w:val="clear" w:color="auto" w:fill="FFFFFF"/>
        </w:rPr>
        <w:t>、乙方未做好各项报批、报备手续而进场施工的。</w:t>
      </w:r>
    </w:p>
    <w:p w:rsidR="00164826" w:rsidRDefault="00A33D9B">
      <w:pPr>
        <w:pStyle w:val="New"/>
        <w:adjustRightInd w:val="0"/>
        <w:snapToGrid w:val="0"/>
        <w:spacing w:line="540" w:lineRule="exact"/>
        <w:ind w:firstLine="482"/>
        <w:rPr>
          <w:rFonts w:ascii="仿宋" w:eastAsia="仿宋" w:hAnsi="仿宋"/>
          <w:sz w:val="32"/>
          <w:szCs w:val="32"/>
          <w:shd w:val="clear" w:color="auto" w:fill="FFFFFF"/>
        </w:rPr>
      </w:pPr>
      <w:r>
        <w:rPr>
          <w:rFonts w:ascii="仿宋" w:eastAsia="仿宋" w:hAnsi="仿宋" w:hint="eastAsia"/>
          <w:sz w:val="32"/>
          <w:szCs w:val="32"/>
          <w:shd w:val="clear" w:color="auto" w:fill="FFFFFF"/>
        </w:rPr>
        <w:t>3</w:t>
      </w:r>
      <w:r>
        <w:rPr>
          <w:rFonts w:ascii="仿宋" w:eastAsia="仿宋" w:hAnsi="仿宋" w:hint="eastAsia"/>
          <w:sz w:val="32"/>
          <w:szCs w:val="32"/>
          <w:shd w:val="clear" w:color="auto" w:fill="FFFFFF"/>
        </w:rPr>
        <w:t>、乙方在合同期间因违法行为而被水行政主管部门或海事等部门行政处罚且被定性为情节严重的。</w:t>
      </w:r>
    </w:p>
    <w:p w:rsidR="00164826" w:rsidRDefault="00A33D9B">
      <w:pPr>
        <w:pStyle w:val="New"/>
        <w:adjustRightInd w:val="0"/>
        <w:snapToGrid w:val="0"/>
        <w:spacing w:line="540" w:lineRule="exact"/>
        <w:ind w:firstLine="482"/>
        <w:rPr>
          <w:rFonts w:ascii="仿宋" w:eastAsia="仿宋" w:hAnsi="仿宋"/>
          <w:sz w:val="32"/>
          <w:szCs w:val="32"/>
          <w:shd w:val="clear" w:color="auto" w:fill="FFFFFF"/>
        </w:rPr>
      </w:pPr>
      <w:r>
        <w:rPr>
          <w:rFonts w:ascii="仿宋" w:eastAsia="仿宋" w:hAnsi="仿宋" w:hint="eastAsia"/>
          <w:sz w:val="32"/>
          <w:szCs w:val="32"/>
          <w:shd w:val="clear" w:color="auto" w:fill="FFFFFF"/>
        </w:rPr>
        <w:t>4</w:t>
      </w:r>
      <w:r>
        <w:rPr>
          <w:rFonts w:ascii="仿宋" w:eastAsia="仿宋" w:hAnsi="仿宋" w:hint="eastAsia"/>
          <w:sz w:val="32"/>
          <w:szCs w:val="32"/>
          <w:shd w:val="clear" w:color="auto" w:fill="FFFFFF"/>
        </w:rPr>
        <w:t>、在合同期间乙方一旦在本采区的采砂活动涉嫌违法、犯罪行为而被公安机关立案的。</w:t>
      </w:r>
    </w:p>
    <w:p w:rsidR="00164826" w:rsidRDefault="00A33D9B">
      <w:pPr>
        <w:pStyle w:val="New"/>
        <w:adjustRightInd w:val="0"/>
        <w:snapToGrid w:val="0"/>
        <w:spacing w:line="540" w:lineRule="exact"/>
        <w:ind w:firstLine="482"/>
        <w:rPr>
          <w:rFonts w:ascii="仿宋" w:eastAsia="仿宋" w:hAnsi="仿宋"/>
          <w:sz w:val="32"/>
          <w:szCs w:val="32"/>
          <w:shd w:val="clear" w:color="auto" w:fill="FFFFFF"/>
        </w:rPr>
      </w:pPr>
      <w:r>
        <w:rPr>
          <w:rFonts w:ascii="仿宋" w:eastAsia="仿宋" w:hAnsi="仿宋" w:hint="eastAsia"/>
          <w:sz w:val="32"/>
          <w:szCs w:val="32"/>
          <w:shd w:val="clear" w:color="auto" w:fill="FFFFFF"/>
        </w:rPr>
        <w:t>5</w:t>
      </w:r>
      <w:r>
        <w:rPr>
          <w:rFonts w:ascii="仿宋" w:eastAsia="仿宋" w:hAnsi="仿宋" w:hint="eastAsia"/>
          <w:sz w:val="32"/>
          <w:szCs w:val="32"/>
          <w:shd w:val="clear" w:color="auto" w:fill="FFFFFF"/>
        </w:rPr>
        <w:t>、乙方超出《河道采砂许可证》规定的采砂范围或在临时禁采区、临时禁采期实施采砂作业的。</w:t>
      </w:r>
    </w:p>
    <w:p w:rsidR="00164826" w:rsidRDefault="00A33D9B">
      <w:pPr>
        <w:pStyle w:val="New"/>
        <w:adjustRightInd w:val="0"/>
        <w:snapToGrid w:val="0"/>
        <w:spacing w:line="540" w:lineRule="exact"/>
        <w:ind w:firstLine="482"/>
        <w:rPr>
          <w:rFonts w:ascii="仿宋" w:eastAsia="仿宋" w:hAnsi="仿宋"/>
          <w:sz w:val="32"/>
          <w:szCs w:val="32"/>
          <w:shd w:val="clear" w:color="auto" w:fill="FFFFFF"/>
        </w:rPr>
      </w:pPr>
      <w:r>
        <w:rPr>
          <w:rFonts w:ascii="仿宋" w:eastAsia="仿宋" w:hAnsi="仿宋" w:hint="eastAsia"/>
          <w:sz w:val="32"/>
          <w:szCs w:val="32"/>
          <w:shd w:val="clear" w:color="auto" w:fill="FFFFFF"/>
        </w:rPr>
        <w:t>6</w:t>
      </w:r>
      <w:r>
        <w:rPr>
          <w:rFonts w:ascii="仿宋" w:eastAsia="仿宋" w:hAnsi="仿宋" w:hint="eastAsia"/>
          <w:sz w:val="32"/>
          <w:szCs w:val="32"/>
          <w:shd w:val="clear" w:color="auto" w:fill="FFFFFF"/>
        </w:rPr>
        <w:t>、乙方因违反本合同的约定，在甲方发出的整改通知书送达</w:t>
      </w:r>
      <w:r>
        <w:rPr>
          <w:rFonts w:ascii="仿宋" w:eastAsia="仿宋" w:hAnsi="仿宋" w:hint="eastAsia"/>
          <w:sz w:val="32"/>
          <w:szCs w:val="32"/>
          <w:shd w:val="clear" w:color="auto" w:fill="FFFFFF"/>
        </w:rPr>
        <w:t>3</w:t>
      </w:r>
      <w:r>
        <w:rPr>
          <w:rFonts w:ascii="仿宋" w:eastAsia="仿宋" w:hAnsi="仿宋" w:hint="eastAsia"/>
          <w:sz w:val="32"/>
          <w:szCs w:val="32"/>
          <w:shd w:val="clear" w:color="auto" w:fill="FFFFFF"/>
        </w:rPr>
        <w:t>日内无正当理由又未按要求实施整改，或在合同期内</w:t>
      </w:r>
      <w:r>
        <w:rPr>
          <w:rFonts w:ascii="仿宋" w:eastAsia="仿宋" w:hAnsi="仿宋" w:hint="eastAsia"/>
          <w:sz w:val="32"/>
          <w:szCs w:val="32"/>
          <w:shd w:val="clear" w:color="auto" w:fill="FFFFFF"/>
        </w:rPr>
        <w:lastRenderedPageBreak/>
        <w:t>出现三次违反本合同</w:t>
      </w:r>
      <w:r>
        <w:rPr>
          <w:rFonts w:ascii="仿宋" w:eastAsia="仿宋" w:hAnsi="仿宋" w:hint="eastAsia"/>
          <w:sz w:val="32"/>
          <w:szCs w:val="32"/>
          <w:shd w:val="clear" w:color="auto" w:fill="FFFFFF"/>
        </w:rPr>
        <w:t>约定的。</w:t>
      </w:r>
    </w:p>
    <w:p w:rsidR="00164826" w:rsidRDefault="00A33D9B">
      <w:pPr>
        <w:pStyle w:val="New"/>
        <w:adjustRightInd w:val="0"/>
        <w:snapToGrid w:val="0"/>
        <w:spacing w:line="540" w:lineRule="exact"/>
        <w:ind w:firstLineChars="200" w:firstLine="640"/>
        <w:rPr>
          <w:rFonts w:ascii="仿宋" w:eastAsia="仿宋" w:hAnsi="仿宋"/>
          <w:sz w:val="32"/>
          <w:szCs w:val="32"/>
          <w:shd w:val="clear" w:color="auto" w:fill="FFFFFF"/>
        </w:rPr>
      </w:pPr>
      <w:r>
        <w:rPr>
          <w:rFonts w:ascii="仿宋" w:eastAsia="仿宋" w:hAnsi="仿宋" w:hint="eastAsia"/>
          <w:sz w:val="32"/>
          <w:szCs w:val="32"/>
          <w:shd w:val="clear" w:color="auto" w:fill="FFFFFF"/>
        </w:rPr>
        <w:t>（三）出现下列情形，乙方可解除合同：</w:t>
      </w:r>
    </w:p>
    <w:p w:rsidR="00164826" w:rsidRDefault="00A33D9B">
      <w:pPr>
        <w:pStyle w:val="New"/>
        <w:adjustRightInd w:val="0"/>
        <w:snapToGrid w:val="0"/>
        <w:spacing w:line="540" w:lineRule="exact"/>
        <w:ind w:firstLine="482"/>
        <w:rPr>
          <w:rFonts w:ascii="仿宋" w:eastAsia="仿宋" w:hAnsi="仿宋"/>
          <w:sz w:val="32"/>
          <w:szCs w:val="32"/>
          <w:shd w:val="clear" w:color="auto" w:fill="FFFFFF"/>
        </w:rPr>
      </w:pPr>
      <w:r>
        <w:rPr>
          <w:rFonts w:ascii="仿宋" w:eastAsia="仿宋" w:hAnsi="仿宋" w:hint="eastAsia"/>
          <w:sz w:val="32"/>
          <w:szCs w:val="32"/>
          <w:shd w:val="clear" w:color="auto" w:fill="FFFFFF"/>
        </w:rPr>
        <w:t>在签订本合同后，非因乙方的原因，未能领取《河道采砂许可证》的。</w:t>
      </w:r>
    </w:p>
    <w:p w:rsidR="00164826" w:rsidRDefault="00A33D9B">
      <w:pPr>
        <w:pStyle w:val="NewNewNewNewNewNewNewNewNewNewNewNewNew"/>
        <w:numPr>
          <w:ilvl w:val="0"/>
          <w:numId w:val="2"/>
        </w:numPr>
        <w:adjustRightInd w:val="0"/>
        <w:snapToGrid w:val="0"/>
        <w:spacing w:line="54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b/>
          <w:bCs/>
          <w:sz w:val="32"/>
          <w:szCs w:val="32"/>
        </w:rPr>
        <w:t>合同终止</w:t>
      </w:r>
    </w:p>
    <w:p w:rsidR="00164826" w:rsidRDefault="00A33D9B">
      <w:pPr>
        <w:pStyle w:val="NewNewNewNewNewNewNewNewNewNewNewNewNew"/>
        <w:adjustRightInd w:val="0"/>
        <w:snapToGrid w:val="0"/>
        <w:spacing w:line="540" w:lineRule="exact"/>
        <w:ind w:firstLineChars="200" w:firstLine="640"/>
        <w:rPr>
          <w:rFonts w:ascii="仿宋_GB2312" w:eastAsia="仿宋_GB2312" w:hAnsi="仿宋_GB2312" w:cs="仿宋_GB2312"/>
          <w:bCs/>
          <w:sz w:val="32"/>
          <w:szCs w:val="32"/>
        </w:rPr>
      </w:pPr>
      <w:r>
        <w:rPr>
          <w:rFonts w:ascii="仿宋_GB2312" w:eastAsia="仿宋_GB2312" w:hAnsi="仿宋_GB2312" w:cs="仿宋" w:hint="eastAsia"/>
          <w:sz w:val="32"/>
          <w:szCs w:val="32"/>
        </w:rPr>
        <w:t>出现下列情形之一的，合同终止：</w:t>
      </w:r>
    </w:p>
    <w:p w:rsidR="00164826" w:rsidRDefault="00A33D9B">
      <w:pPr>
        <w:pStyle w:val="New"/>
        <w:adjustRightInd w:val="0"/>
        <w:snapToGrid w:val="0"/>
        <w:spacing w:line="540" w:lineRule="exact"/>
        <w:ind w:firstLineChars="200" w:firstLine="640"/>
        <w:rPr>
          <w:rFonts w:ascii="仿宋_GB2312" w:eastAsia="仿宋_GB2312" w:hAnsi="仿宋_GB2312" w:cs="仿宋"/>
          <w:sz w:val="32"/>
          <w:szCs w:val="32"/>
        </w:rPr>
      </w:pPr>
      <w:r>
        <w:rPr>
          <w:rFonts w:ascii="仿宋_GB2312" w:eastAsia="仿宋_GB2312" w:hAnsi="仿宋_GB2312" w:cs="仿宋" w:hint="eastAsia"/>
          <w:sz w:val="32"/>
          <w:szCs w:val="32"/>
        </w:rPr>
        <w:t>（一）发生不可抗力、政策变化或者采砂河段地级市以上防汛指挥机构、水行政主管部门确认继续执行合同将危及河道防洪安全、危及河势稳定或者其他工程安全，致使本合同无法继续履行的。</w:t>
      </w:r>
    </w:p>
    <w:p w:rsidR="00164826" w:rsidRDefault="00A33D9B">
      <w:pPr>
        <w:pStyle w:val="New"/>
        <w:adjustRightInd w:val="0"/>
        <w:snapToGrid w:val="0"/>
        <w:spacing w:line="540" w:lineRule="exact"/>
        <w:ind w:firstLineChars="200" w:firstLine="640"/>
        <w:rPr>
          <w:rFonts w:ascii="仿宋_GB2312" w:eastAsia="仿宋_GB2312" w:hAnsi="仿宋_GB2312" w:cs="仿宋"/>
          <w:sz w:val="32"/>
          <w:szCs w:val="32"/>
        </w:rPr>
      </w:pPr>
      <w:r>
        <w:rPr>
          <w:rFonts w:ascii="仿宋_GB2312" w:eastAsia="仿宋_GB2312" w:hAnsi="仿宋_GB2312" w:cs="仿宋" w:hint="eastAsia"/>
          <w:sz w:val="32"/>
          <w:szCs w:val="32"/>
        </w:rPr>
        <w:t>（二）达到以下任一条件，乙方应立即停止采砂，合同自行终止：</w:t>
      </w:r>
    </w:p>
    <w:p w:rsidR="00164826" w:rsidRDefault="00A33D9B">
      <w:pPr>
        <w:pStyle w:val="New"/>
        <w:adjustRightInd w:val="0"/>
        <w:snapToGrid w:val="0"/>
        <w:spacing w:line="540" w:lineRule="exact"/>
        <w:ind w:firstLineChars="200" w:firstLine="640"/>
        <w:rPr>
          <w:rFonts w:ascii="仿宋_GB2312" w:eastAsia="仿宋_GB2312" w:hAnsi="仿宋_GB2312" w:cs="仿宋"/>
          <w:sz w:val="32"/>
          <w:szCs w:val="32"/>
        </w:rPr>
      </w:pPr>
      <w:r>
        <w:rPr>
          <w:rFonts w:ascii="仿宋_GB2312" w:eastAsia="仿宋_GB2312" w:hAnsi="仿宋_GB2312" w:cs="仿宋" w:hint="eastAsia"/>
          <w:sz w:val="32"/>
          <w:szCs w:val="32"/>
        </w:rPr>
        <w:t>1</w:t>
      </w:r>
      <w:r>
        <w:rPr>
          <w:rFonts w:ascii="仿宋_GB2312" w:eastAsia="仿宋_GB2312" w:hAnsi="仿宋_GB2312" w:cs="仿宋" w:hint="eastAsia"/>
          <w:sz w:val="32"/>
          <w:szCs w:val="32"/>
        </w:rPr>
        <w:t>、《河道采砂许可证》有效期限届满；</w:t>
      </w:r>
    </w:p>
    <w:p w:rsidR="00164826" w:rsidRDefault="00A33D9B">
      <w:pPr>
        <w:pStyle w:val="New"/>
        <w:adjustRightInd w:val="0"/>
        <w:snapToGrid w:val="0"/>
        <w:spacing w:line="540" w:lineRule="exact"/>
        <w:ind w:firstLineChars="200" w:firstLine="640"/>
        <w:rPr>
          <w:rFonts w:ascii="仿宋_GB2312" w:eastAsia="仿宋_GB2312" w:hAnsi="仿宋_GB2312" w:cs="仿宋"/>
          <w:sz w:val="32"/>
          <w:szCs w:val="32"/>
        </w:rPr>
      </w:pPr>
      <w:r>
        <w:rPr>
          <w:rFonts w:ascii="仿宋_GB2312" w:eastAsia="仿宋_GB2312" w:hAnsi="仿宋_GB2312" w:cs="仿宋" w:hint="eastAsia"/>
          <w:sz w:val="32"/>
          <w:szCs w:val="32"/>
        </w:rPr>
        <w:t>2</w:t>
      </w:r>
      <w:r>
        <w:rPr>
          <w:rFonts w:ascii="仿宋_GB2312" w:eastAsia="仿宋_GB2312" w:hAnsi="仿宋_GB2312" w:cs="仿宋" w:hint="eastAsia"/>
          <w:sz w:val="32"/>
          <w:szCs w:val="32"/>
        </w:rPr>
        <w:t>、水行政主管部门按本合同约定补偿的开采期届满；</w:t>
      </w:r>
    </w:p>
    <w:p w:rsidR="00164826" w:rsidRDefault="00A33D9B">
      <w:pPr>
        <w:pStyle w:val="New"/>
        <w:adjustRightInd w:val="0"/>
        <w:snapToGrid w:val="0"/>
        <w:spacing w:line="540" w:lineRule="exact"/>
        <w:ind w:firstLineChars="200" w:firstLine="640"/>
        <w:rPr>
          <w:rFonts w:ascii="仿宋_GB2312" w:eastAsia="仿宋_GB2312" w:hAnsi="仿宋_GB2312" w:cs="仿宋_GB2312"/>
          <w:b/>
          <w:bCs/>
          <w:sz w:val="32"/>
          <w:szCs w:val="32"/>
        </w:rPr>
      </w:pPr>
      <w:r>
        <w:rPr>
          <w:rFonts w:ascii="仿宋_GB2312" w:eastAsia="仿宋_GB2312" w:hAnsi="仿宋_GB2312" w:cs="仿宋" w:hint="eastAsia"/>
          <w:sz w:val="32"/>
          <w:szCs w:val="32"/>
        </w:rPr>
        <w:t>3</w:t>
      </w:r>
      <w:r>
        <w:rPr>
          <w:rFonts w:ascii="仿宋_GB2312" w:eastAsia="仿宋_GB2312" w:hAnsi="仿宋_GB2312" w:cs="仿宋" w:hint="eastAsia"/>
          <w:sz w:val="32"/>
          <w:szCs w:val="32"/>
        </w:rPr>
        <w:t>、许可期内累计采砂量达到了本合同约定的采砂量。</w:t>
      </w:r>
    </w:p>
    <w:p w:rsidR="00164826" w:rsidRDefault="00A33D9B">
      <w:pPr>
        <w:pStyle w:val="New"/>
        <w:adjustRightInd w:val="0"/>
        <w:snapToGrid w:val="0"/>
        <w:spacing w:line="54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第八条</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b/>
          <w:bCs/>
          <w:sz w:val="32"/>
          <w:szCs w:val="32"/>
        </w:rPr>
        <w:t>违约责任</w:t>
      </w:r>
    </w:p>
    <w:p w:rsidR="00164826" w:rsidRDefault="00A33D9B">
      <w:pPr>
        <w:pStyle w:val="New"/>
        <w:adjustRightInd w:val="0"/>
        <w:snapToGrid w:val="0"/>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任何一方构成违约，守约方有权追究违约方违约责任，违约方并应另行承担相应赔偿责任；构成犯罪的，移送司法机关。</w:t>
      </w:r>
    </w:p>
    <w:p w:rsidR="00164826" w:rsidRDefault="00A33D9B">
      <w:pPr>
        <w:pStyle w:val="New"/>
        <w:adjustRightInd w:val="0"/>
        <w:snapToGrid w:val="0"/>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乙方达到《河道采砂许可证》规定的采砂量或许可采砂期限届满的三日内必须将采砂船撤离采砂区域，若乙方未按合同约定撤离采砂区域的，每超期一天向甲方支付违约金</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万元。</w:t>
      </w:r>
      <w:r>
        <w:rPr>
          <w:rFonts w:ascii="仿宋_GB2312" w:eastAsia="仿宋_GB2312" w:hAnsi="仿宋_GB2312" w:cs="仿宋_GB2312" w:hint="eastAsia"/>
          <w:color w:val="000000"/>
          <w:sz w:val="32"/>
          <w:szCs w:val="32"/>
        </w:rPr>
        <w:t>十日内将设置在河道管理范围内堆砂场的河砂清理完毕，限期内平整好场地和修复损坏的岸坡、道路等，由县水务局负责组织验收。</w:t>
      </w:r>
    </w:p>
    <w:p w:rsidR="00164826" w:rsidRDefault="00A33D9B">
      <w:pPr>
        <w:pStyle w:val="New"/>
        <w:adjustRightInd w:val="0"/>
        <w:snapToGrid w:val="0"/>
        <w:spacing w:line="54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lastRenderedPageBreak/>
        <w:t>第九条</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b/>
          <w:bCs/>
          <w:sz w:val="32"/>
          <w:szCs w:val="32"/>
        </w:rPr>
        <w:t>争议解决方式</w:t>
      </w:r>
    </w:p>
    <w:p w:rsidR="00164826" w:rsidRDefault="00A33D9B">
      <w:pPr>
        <w:pStyle w:val="New"/>
        <w:adjustRightInd w:val="0"/>
        <w:snapToGrid w:val="0"/>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甲、乙双方在履行本合同过程中，如</w:t>
      </w:r>
      <w:r>
        <w:rPr>
          <w:rFonts w:ascii="仿宋_GB2312" w:eastAsia="仿宋_GB2312" w:hAnsi="仿宋_GB2312" w:cs="仿宋_GB2312" w:hint="eastAsia"/>
          <w:sz w:val="32"/>
          <w:szCs w:val="32"/>
        </w:rPr>
        <w:t>对合同产生争议的，应在平等协商的基础上签订补充协议。如无法协商一致，可向合同签订地人民法院起诉。</w:t>
      </w:r>
    </w:p>
    <w:p w:rsidR="00164826" w:rsidRDefault="00A33D9B">
      <w:pPr>
        <w:pStyle w:val="New"/>
        <w:adjustRightInd w:val="0"/>
        <w:snapToGrid w:val="0"/>
        <w:spacing w:line="54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第十条</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b/>
          <w:bCs/>
          <w:sz w:val="32"/>
          <w:szCs w:val="32"/>
        </w:rPr>
        <w:t>特别声明</w:t>
      </w:r>
    </w:p>
    <w:p w:rsidR="00164826" w:rsidRDefault="00A33D9B">
      <w:pPr>
        <w:pStyle w:val="New"/>
        <w:adjustRightInd w:val="0"/>
        <w:snapToGrid w:val="0"/>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甲、乙双方均保证在云浮市公共资源交易中心提交资料、文件的合法性、真实性、有效性和完整性，承诺在签订本合同前已按云浮市有关规定办理交易的全部前置手续，具备签订本合同的主体资格和完整权限。</w:t>
      </w:r>
    </w:p>
    <w:p w:rsidR="00164826" w:rsidRDefault="00A33D9B">
      <w:pPr>
        <w:pStyle w:val="New"/>
        <w:adjustRightInd w:val="0"/>
        <w:snapToGrid w:val="0"/>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（二）乙方应当充分预见并承担采砂期限内采砂成本及对第三方权益影响补偿等风险。</w:t>
      </w:r>
    </w:p>
    <w:p w:rsidR="00164826" w:rsidRDefault="00A33D9B">
      <w:pPr>
        <w:pStyle w:val="New"/>
        <w:adjustRightInd w:val="0"/>
        <w:snapToGrid w:val="0"/>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（三）甲、乙双方为实施本合同发出的一切函件、报表等资料，均应盖有本单位公章和法定代表人或受权人签章。</w:t>
      </w:r>
    </w:p>
    <w:p w:rsidR="00164826" w:rsidRDefault="00A33D9B">
      <w:pPr>
        <w:pStyle w:val="New"/>
        <w:adjustRightInd w:val="0"/>
        <w:snapToGrid w:val="0"/>
        <w:spacing w:line="54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第十一条</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b/>
          <w:bCs/>
          <w:sz w:val="32"/>
          <w:szCs w:val="32"/>
        </w:rPr>
        <w:t>名词解释</w:t>
      </w:r>
    </w:p>
    <w:p w:rsidR="00164826" w:rsidRDefault="00A33D9B">
      <w:pPr>
        <w:adjustRightInd w:val="0"/>
        <w:snapToGrid w:val="0"/>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本合同的“不可抗力”是指双方均不能预见不能克服并不能避免的事件，包括：台风、洪水、冰雹、地震、海啸、火灾、旱灾、大雪、山崩等自然灾害；征收、征用、法令、政策等政府行为；战争、罢工、骚乱等社会异常事件。</w:t>
      </w:r>
    </w:p>
    <w:p w:rsidR="00164826" w:rsidRDefault="00A33D9B">
      <w:pPr>
        <w:pStyle w:val="New"/>
        <w:adjustRightInd w:val="0"/>
        <w:snapToGrid w:val="0"/>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（二）本合同的“政策变化”包括各级政府因经济社会发展需要调整战略发展规划而出台的政策措施。</w:t>
      </w:r>
    </w:p>
    <w:p w:rsidR="00164826" w:rsidRDefault="00A33D9B">
      <w:pPr>
        <w:pStyle w:val="New"/>
        <w:adjustRightInd w:val="0"/>
        <w:snapToGrid w:val="0"/>
        <w:spacing w:line="5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（三）本合同的“工地”指采砂作业现场和甲方或乙方现场管理机构的办公场所。</w:t>
      </w:r>
    </w:p>
    <w:p w:rsidR="00164826" w:rsidRDefault="00A33D9B">
      <w:pPr>
        <w:pStyle w:val="New"/>
        <w:adjustRightInd w:val="0"/>
        <w:snapToGrid w:val="0"/>
        <w:spacing w:line="54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第十二条</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b/>
          <w:bCs/>
          <w:sz w:val="32"/>
          <w:szCs w:val="32"/>
        </w:rPr>
        <w:t>其他</w:t>
      </w:r>
    </w:p>
    <w:p w:rsidR="00164826" w:rsidRDefault="00A33D9B">
      <w:pPr>
        <w:pStyle w:val="New"/>
        <w:adjustRightInd w:val="0"/>
        <w:snapToGrid w:val="0"/>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本合同一式五份，自甲、乙双方签字盖章之日起生效。甲、乙双方各执两份，云浮市公共资源交易中心郁南分中心</w:t>
      </w:r>
      <w:r>
        <w:rPr>
          <w:rFonts w:ascii="仿宋_GB2312" w:eastAsia="仿宋_GB2312" w:hAnsi="仿宋_GB2312" w:cs="仿宋_GB2312" w:hint="eastAsia"/>
          <w:sz w:val="32"/>
          <w:szCs w:val="32"/>
        </w:rPr>
        <w:lastRenderedPageBreak/>
        <w:t>执一份。本合同补充协议与本合同具有同等法律效力。</w:t>
      </w:r>
    </w:p>
    <w:p w:rsidR="00164826" w:rsidRDefault="00164826">
      <w:pPr>
        <w:pStyle w:val="New"/>
        <w:adjustRightInd w:val="0"/>
        <w:snapToGrid w:val="0"/>
        <w:spacing w:line="560" w:lineRule="exact"/>
        <w:ind w:firstLineChars="200" w:firstLine="640"/>
        <w:rPr>
          <w:rFonts w:ascii="仿宋_GB2312" w:eastAsia="仿宋_GB2312" w:hAnsi="仿宋_GB2312" w:cs="仿宋_GB2312"/>
          <w:sz w:val="32"/>
          <w:szCs w:val="32"/>
        </w:rPr>
      </w:pPr>
    </w:p>
    <w:p w:rsidR="00164826" w:rsidRDefault="00A33D9B">
      <w:pPr>
        <w:pStyle w:val="New"/>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甲方（盖章）：</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乙方（盖章）：</w:t>
      </w:r>
      <w:r>
        <w:rPr>
          <w:rFonts w:ascii="仿宋_GB2312" w:eastAsia="仿宋_GB2312" w:hAnsi="仿宋_GB2312" w:cs="仿宋_GB2312" w:hint="eastAsia"/>
          <w:sz w:val="32"/>
          <w:szCs w:val="32"/>
        </w:rPr>
        <w:t xml:space="preserve">              </w:t>
      </w:r>
    </w:p>
    <w:p w:rsidR="00164826" w:rsidRDefault="00A33D9B">
      <w:pPr>
        <w:pStyle w:val="New"/>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法定代表人（签章）：</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法定代表人（签章）：</w:t>
      </w:r>
      <w:r>
        <w:rPr>
          <w:rFonts w:ascii="仿宋_GB2312" w:eastAsia="仿宋_GB2312" w:hAnsi="仿宋_GB2312" w:cs="仿宋_GB2312" w:hint="eastAsia"/>
          <w:sz w:val="32"/>
          <w:szCs w:val="32"/>
        </w:rPr>
        <w:t xml:space="preserve"> </w:t>
      </w:r>
    </w:p>
    <w:p w:rsidR="00164826" w:rsidRDefault="00A33D9B">
      <w:pPr>
        <w:pStyle w:val="New"/>
        <w:adjustRightInd w:val="0"/>
        <w:snapToGrid w:val="0"/>
        <w:spacing w:line="560" w:lineRule="exact"/>
      </w:pPr>
      <w:r>
        <w:rPr>
          <w:rFonts w:ascii="仿宋_GB2312" w:eastAsia="仿宋_GB2312" w:hAnsi="仿宋_GB2312" w:cs="仿宋_GB2312" w:hint="eastAsia"/>
          <w:sz w:val="32"/>
          <w:szCs w:val="32"/>
        </w:rPr>
        <w:t>日期：</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日期：</w:t>
      </w:r>
      <w:r>
        <w:rPr>
          <w:rFonts w:ascii="仿宋_GB2312" w:eastAsia="仿宋_GB2312" w:hAnsi="仿宋_GB2312" w:cs="仿宋_GB2312" w:hint="eastAsia"/>
          <w:sz w:val="32"/>
          <w:szCs w:val="32"/>
        </w:rPr>
        <w:t xml:space="preserve"> </w:t>
      </w:r>
    </w:p>
    <w:sectPr w:rsidR="00164826" w:rsidSect="00164826">
      <w:headerReference w:type="default"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3D9B" w:rsidRDefault="00A33D9B" w:rsidP="00164826">
      <w:r>
        <w:separator/>
      </w:r>
    </w:p>
  </w:endnote>
  <w:endnote w:type="continuationSeparator" w:id="1">
    <w:p w:rsidR="00A33D9B" w:rsidRDefault="00A33D9B" w:rsidP="001648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826" w:rsidRDefault="00164826">
    <w:pPr>
      <w:pStyle w:val="a4"/>
      <w:ind w:right="360" w:firstLine="360"/>
    </w:pPr>
    <w:r>
      <w:pict>
        <v:shapetype id="_x0000_t202" coordsize="21600,21600" o:spt="202" path="m,l,21600r21600,l21600,xe">
          <v:stroke joinstyle="miter"/>
          <v:path gradientshapeok="t" o:connecttype="rect"/>
        </v:shapetype>
        <v:shape id="_x0000_s1025" type="#_x0000_t202" style="position:absolute;left:0;text-align:left;margin-left:0;margin-top:0;width:10.6pt;height:30.9pt;z-index:251659264;mso-wrap-style:none;mso-position-horizontal:center;mso-position-horizontal-relative:margin" filled="f" stroked="f">
          <v:textbox style="mso-fit-shape-to-text:t" inset="0,0,0,0">
            <w:txbxContent>
              <w:p w:rsidR="00164826" w:rsidRDefault="00164826">
                <w:pPr>
                  <w:pStyle w:val="a4"/>
                </w:pPr>
                <w:r>
                  <w:fldChar w:fldCharType="begin"/>
                </w:r>
                <w:r w:rsidR="00A33D9B">
                  <w:rPr>
                    <w:rStyle w:val="a7"/>
                  </w:rPr>
                  <w:instrText xml:space="preserve"> PAGE  </w:instrText>
                </w:r>
                <w:r>
                  <w:fldChar w:fldCharType="separate"/>
                </w:r>
                <w:r w:rsidR="00224258">
                  <w:rPr>
                    <w:rStyle w:val="a7"/>
                    <w:noProof/>
                  </w:rPr>
                  <w:t>15</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3D9B" w:rsidRDefault="00A33D9B" w:rsidP="00164826">
      <w:r>
        <w:separator/>
      </w:r>
    </w:p>
  </w:footnote>
  <w:footnote w:type="continuationSeparator" w:id="1">
    <w:p w:rsidR="00A33D9B" w:rsidRDefault="00A33D9B" w:rsidP="001648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826" w:rsidRDefault="00164826">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5"/>
    <w:lvl w:ilvl="0">
      <w:start w:val="7"/>
      <w:numFmt w:val="chineseCounting"/>
      <w:suff w:val="space"/>
      <w:lvlText w:val="第%1条"/>
      <w:lvlJc w:val="left"/>
    </w:lvl>
  </w:abstractNum>
  <w:abstractNum w:abstractNumId="1">
    <w:nsid w:val="00000007"/>
    <w:multiLevelType w:val="singleLevel"/>
    <w:tmpl w:val="00000007"/>
    <w:lvl w:ilvl="0">
      <w:start w:val="1"/>
      <w:numFmt w:val="chineseCounting"/>
      <w:suff w:val="nothing"/>
      <w:lvlText w:val="（%1）"/>
      <w:lvlJc w:val="left"/>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小妍">
    <w15:presenceInfo w15:providerId="WPS Office" w15:userId="249618964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E34C2"/>
    <w:rsid w:val="00040D8E"/>
    <w:rsid w:val="00087103"/>
    <w:rsid w:val="000A32CA"/>
    <w:rsid w:val="00164826"/>
    <w:rsid w:val="001663EE"/>
    <w:rsid w:val="00170F95"/>
    <w:rsid w:val="0017286F"/>
    <w:rsid w:val="001A15CB"/>
    <w:rsid w:val="001E1BD6"/>
    <w:rsid w:val="001E34C2"/>
    <w:rsid w:val="00224258"/>
    <w:rsid w:val="0022662B"/>
    <w:rsid w:val="00254B59"/>
    <w:rsid w:val="00254E56"/>
    <w:rsid w:val="00260254"/>
    <w:rsid w:val="002A3B8A"/>
    <w:rsid w:val="003F6904"/>
    <w:rsid w:val="00455FA3"/>
    <w:rsid w:val="004D2CBA"/>
    <w:rsid w:val="00520A90"/>
    <w:rsid w:val="0054778B"/>
    <w:rsid w:val="005D5BB8"/>
    <w:rsid w:val="006A3472"/>
    <w:rsid w:val="006B24A1"/>
    <w:rsid w:val="006D4838"/>
    <w:rsid w:val="006D4D41"/>
    <w:rsid w:val="00731867"/>
    <w:rsid w:val="007B3323"/>
    <w:rsid w:val="007B60E9"/>
    <w:rsid w:val="0083407C"/>
    <w:rsid w:val="00865CAB"/>
    <w:rsid w:val="008A59A7"/>
    <w:rsid w:val="009021C2"/>
    <w:rsid w:val="0095704C"/>
    <w:rsid w:val="009D7CB8"/>
    <w:rsid w:val="00A33D9B"/>
    <w:rsid w:val="00A8767F"/>
    <w:rsid w:val="00AB41E3"/>
    <w:rsid w:val="00AD0DEC"/>
    <w:rsid w:val="00B92F49"/>
    <w:rsid w:val="00C24109"/>
    <w:rsid w:val="00C53B59"/>
    <w:rsid w:val="00C768AE"/>
    <w:rsid w:val="00CE4A0E"/>
    <w:rsid w:val="00DB01A6"/>
    <w:rsid w:val="00DE001A"/>
    <w:rsid w:val="00E00A0B"/>
    <w:rsid w:val="00E37C5E"/>
    <w:rsid w:val="00ED6186"/>
    <w:rsid w:val="00F20036"/>
    <w:rsid w:val="00F23042"/>
    <w:rsid w:val="00F52948"/>
    <w:rsid w:val="00F850DD"/>
    <w:rsid w:val="06175740"/>
    <w:rsid w:val="37322A66"/>
    <w:rsid w:val="3F21788E"/>
    <w:rsid w:val="54E649D1"/>
    <w:rsid w:val="5DEA1071"/>
    <w:rsid w:val="682C0174"/>
    <w:rsid w:val="6E6F4F5A"/>
    <w:rsid w:val="75B3017B"/>
    <w:rsid w:val="7AF708D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Normal (Web)" w:semiHidden="0" w:qFormat="1"/>
    <w:lsdException w:name="Normal Table"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482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164826"/>
    <w:rPr>
      <w:rFonts w:ascii="宋体" w:hAnsi="Calibri"/>
      <w:sz w:val="18"/>
      <w:szCs w:val="18"/>
    </w:rPr>
  </w:style>
  <w:style w:type="paragraph" w:styleId="a4">
    <w:name w:val="footer"/>
    <w:basedOn w:val="a"/>
    <w:link w:val="Char0"/>
    <w:uiPriority w:val="99"/>
    <w:unhideWhenUsed/>
    <w:qFormat/>
    <w:rsid w:val="00164826"/>
    <w:pPr>
      <w:tabs>
        <w:tab w:val="center" w:pos="4153"/>
        <w:tab w:val="right" w:pos="8306"/>
      </w:tabs>
      <w:snapToGrid w:val="0"/>
      <w:jc w:val="left"/>
    </w:pPr>
    <w:rPr>
      <w:sz w:val="18"/>
      <w:szCs w:val="18"/>
    </w:rPr>
  </w:style>
  <w:style w:type="paragraph" w:styleId="a5">
    <w:name w:val="header"/>
    <w:basedOn w:val="a"/>
    <w:link w:val="Char1"/>
    <w:unhideWhenUsed/>
    <w:qFormat/>
    <w:rsid w:val="00164826"/>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164826"/>
    <w:pPr>
      <w:spacing w:before="100" w:beforeAutospacing="1" w:after="100" w:afterAutospacing="1"/>
    </w:pPr>
    <w:rPr>
      <w:rFonts w:ascii="宋体" w:hAnsi="宋体" w:cs="宋体"/>
      <w:sz w:val="24"/>
      <w:szCs w:val="24"/>
    </w:rPr>
  </w:style>
  <w:style w:type="character" w:styleId="a7">
    <w:name w:val="page number"/>
    <w:basedOn w:val="a0"/>
    <w:qFormat/>
    <w:rsid w:val="00164826"/>
  </w:style>
  <w:style w:type="table" w:styleId="a8">
    <w:name w:val="Table Grid"/>
    <w:basedOn w:val="a1"/>
    <w:uiPriority w:val="99"/>
    <w:qFormat/>
    <w:rsid w:val="0016482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1">
    <w:name w:val="页眉 Char"/>
    <w:basedOn w:val="a0"/>
    <w:link w:val="a5"/>
    <w:uiPriority w:val="99"/>
    <w:semiHidden/>
    <w:qFormat/>
    <w:rsid w:val="00164826"/>
    <w:rPr>
      <w:sz w:val="18"/>
      <w:szCs w:val="18"/>
    </w:rPr>
  </w:style>
  <w:style w:type="character" w:customStyle="1" w:styleId="Char0">
    <w:name w:val="页脚 Char"/>
    <w:basedOn w:val="a0"/>
    <w:link w:val="a4"/>
    <w:qFormat/>
    <w:rsid w:val="00164826"/>
    <w:rPr>
      <w:sz w:val="18"/>
      <w:szCs w:val="18"/>
    </w:rPr>
  </w:style>
  <w:style w:type="paragraph" w:customStyle="1" w:styleId="New">
    <w:name w:val="正文 New"/>
    <w:qFormat/>
    <w:rsid w:val="00164826"/>
    <w:pPr>
      <w:widowControl w:val="0"/>
      <w:jc w:val="both"/>
    </w:pPr>
    <w:rPr>
      <w:kern w:val="2"/>
      <w:sz w:val="21"/>
      <w:szCs w:val="24"/>
    </w:rPr>
  </w:style>
  <w:style w:type="paragraph" w:customStyle="1" w:styleId="p0">
    <w:name w:val="p0"/>
    <w:basedOn w:val="New"/>
    <w:qFormat/>
    <w:rsid w:val="00164826"/>
    <w:pPr>
      <w:widowControl/>
    </w:pPr>
    <w:rPr>
      <w:kern w:val="0"/>
      <w:szCs w:val="21"/>
    </w:rPr>
  </w:style>
  <w:style w:type="paragraph" w:customStyle="1" w:styleId="NewNewNewNewNewNewNewNewNewNewNewNewNew">
    <w:name w:val="正文 New New New New New New New New New New New New New"/>
    <w:qFormat/>
    <w:rsid w:val="00164826"/>
    <w:pPr>
      <w:widowControl w:val="0"/>
      <w:jc w:val="both"/>
    </w:pPr>
    <w:rPr>
      <w:kern w:val="2"/>
      <w:sz w:val="21"/>
      <w:szCs w:val="24"/>
    </w:rPr>
  </w:style>
  <w:style w:type="paragraph" w:customStyle="1" w:styleId="New0">
    <w:name w:val="正文文本缩进 New"/>
    <w:basedOn w:val="New"/>
    <w:qFormat/>
    <w:rsid w:val="00164826"/>
    <w:pPr>
      <w:snapToGrid w:val="0"/>
      <w:spacing w:line="500" w:lineRule="atLeast"/>
      <w:ind w:firstLine="570"/>
    </w:pPr>
    <w:rPr>
      <w:color w:val="000000"/>
      <w:sz w:val="28"/>
    </w:rPr>
  </w:style>
  <w:style w:type="character" w:customStyle="1" w:styleId="Char">
    <w:name w:val="文档结构图 Char"/>
    <w:basedOn w:val="a0"/>
    <w:link w:val="a3"/>
    <w:uiPriority w:val="99"/>
    <w:semiHidden/>
    <w:qFormat/>
    <w:rsid w:val="00164826"/>
    <w:rPr>
      <w:rFonts w:ascii="宋体"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15</Pages>
  <Words>1111</Words>
  <Characters>6333</Characters>
  <Application>Microsoft Office Word</Application>
  <DocSecurity>0</DocSecurity>
  <Lines>52</Lines>
  <Paragraphs>14</Paragraphs>
  <ScaleCrop>false</ScaleCrop>
  <Company/>
  <LinksUpToDate>false</LinksUpToDate>
  <CharactersWithSpaces>7430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莫炳桓</dc:creator>
  <cp:lastModifiedBy>莫炳桓</cp:lastModifiedBy>
  <cp:revision>24</cp:revision>
  <dcterms:created xsi:type="dcterms:W3CDTF">2021-01-13T08:33:00Z</dcterms:created>
  <dcterms:modified xsi:type="dcterms:W3CDTF">2023-08-07T00:37:00Z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2D95FCA591DB44E399CF791503A518FD</vt:lpwstr>
  </property>
</Properties>
</file>