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3468A">
      <w:pPr>
        <w:jc w:val="center"/>
        <w:rPr>
          <w:rFonts w:hint="eastAsia" w:ascii="宋体" w:hAnsi="宋体" w:eastAsia="宋体" w:cs="宋体"/>
          <w:b w:val="0"/>
          <w:bCs w:val="0"/>
          <w:kern w:val="0"/>
          <w:sz w:val="110"/>
          <w:szCs w:val="110"/>
          <w:lang w:eastAsia="zh-CN"/>
        </w:rPr>
      </w:pPr>
      <w:r>
        <w:rPr>
          <w:rFonts w:hint="eastAsia" w:ascii="宋体" w:hAnsi="宋体" w:eastAsia="宋体" w:cs="宋体"/>
          <w:b w:val="0"/>
          <w:bCs w:val="0"/>
          <w:color w:val="FF0000"/>
          <w:sz w:val="110"/>
          <w:szCs w:val="110"/>
          <w:lang w:eastAsia="zh-CN"/>
        </w:rPr>
        <w:t>郁南县妇幼保健</w:t>
      </w:r>
      <w:r>
        <w:rPr>
          <w:rFonts w:hint="eastAsia" w:ascii="宋体" w:hAnsi="宋体" w:eastAsia="宋体" w:cs="宋体"/>
          <w:b w:val="0"/>
          <w:bCs w:val="0"/>
          <w:color w:val="FF0000"/>
          <w:sz w:val="110"/>
          <w:szCs w:val="110"/>
        </w:rPr>
        <w:t>院</w:t>
      </w:r>
    </w:p>
    <w:p w14:paraId="5DFD7114">
      <w:pPr>
        <w:spacing w:line="245" w:lineRule="auto"/>
        <w:rPr>
          <w:rFonts w:ascii="Arial"/>
          <w:sz w:val="21"/>
        </w:rPr>
      </w:pPr>
    </w:p>
    <w:p w14:paraId="55F68017">
      <w:pPr>
        <w:spacing w:line="30" w:lineRule="exact"/>
        <w:textAlignment w:val="center"/>
      </w:pPr>
      <w:r>
        <w:drawing>
          <wp:inline distT="0" distB="0" distL="0" distR="0">
            <wp:extent cx="5599430" cy="19050"/>
            <wp:effectExtent l="0" t="0" r="127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5600064" cy="19050"/>
                    </a:xfrm>
                    <a:prstGeom prst="rect">
                      <a:avLst/>
                    </a:prstGeom>
                  </pic:spPr>
                </pic:pic>
              </a:graphicData>
            </a:graphic>
          </wp:inline>
        </w:drawing>
      </w:r>
    </w:p>
    <w:p w14:paraId="09D06208">
      <w:pPr>
        <w:spacing w:line="400" w:lineRule="auto"/>
        <w:rPr>
          <w:rFonts w:ascii="Arial"/>
          <w:sz w:val="21"/>
        </w:rPr>
      </w:pPr>
    </w:p>
    <w:p w14:paraId="2ECBE9A2">
      <w:pPr>
        <w:spacing w:line="263" w:lineRule="auto"/>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关于202</w:t>
      </w:r>
      <w:r>
        <w:rPr>
          <w:rFonts w:hint="eastAsia" w:ascii="黑体" w:hAnsi="黑体" w:eastAsia="黑体" w:cs="黑体"/>
          <w:sz w:val="44"/>
          <w:szCs w:val="44"/>
          <w:lang w:val="en-US" w:eastAsia="zh-CN"/>
        </w:rPr>
        <w:t>5</w:t>
      </w:r>
      <w:r>
        <w:rPr>
          <w:rFonts w:hint="eastAsia" w:ascii="黑体" w:hAnsi="黑体" w:eastAsia="黑体" w:cs="黑体"/>
          <w:sz w:val="44"/>
          <w:szCs w:val="44"/>
          <w:lang w:eastAsia="zh-CN"/>
        </w:rPr>
        <w:t>年安保服务采购公告</w:t>
      </w:r>
    </w:p>
    <w:p w14:paraId="0D8AC989">
      <w:pPr>
        <w:spacing w:before="101" w:line="383" w:lineRule="auto"/>
        <w:ind w:right="236"/>
        <w:rPr>
          <w:rFonts w:hint="eastAsia" w:ascii="仿宋_GB2312" w:hAnsi="仿宋_GB2312" w:eastAsia="仿宋_GB2312" w:cs="仿宋_GB2312"/>
          <w:spacing w:val="9"/>
          <w:sz w:val="28"/>
          <w:szCs w:val="28"/>
          <w:lang w:eastAsia="zh-CN"/>
        </w:rPr>
      </w:pPr>
    </w:p>
    <w:p w14:paraId="0DB65616">
      <w:pPr>
        <w:spacing w:before="101" w:line="383" w:lineRule="auto"/>
        <w:ind w:right="236"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郁南县妇幼保健院根据业务发展需要，拟对医院安保服务进行采购（一年期）。现开展本项目比选采购，具体事项如下：</w:t>
      </w:r>
    </w:p>
    <w:p w14:paraId="714079D7">
      <w:pPr>
        <w:numPr>
          <w:ilvl w:val="0"/>
          <w:numId w:val="0"/>
        </w:numPr>
        <w:spacing w:before="101" w:line="383" w:lineRule="auto"/>
        <w:ind w:right="236" w:rightChars="0"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一、项目名称：郁南县妇幼保健院安保服务采购项目</w:t>
      </w:r>
    </w:p>
    <w:p w14:paraId="462B06BB">
      <w:pPr>
        <w:numPr>
          <w:ilvl w:val="0"/>
          <w:numId w:val="0"/>
        </w:numPr>
        <w:spacing w:before="101" w:line="383" w:lineRule="auto"/>
        <w:ind w:right="236" w:rightChars="0"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二、服务范围：郁南县妇幼保健院</w:t>
      </w:r>
    </w:p>
    <w:p w14:paraId="19B16DE7">
      <w:pPr>
        <w:numPr>
          <w:ilvl w:val="0"/>
          <w:numId w:val="0"/>
        </w:numPr>
        <w:spacing w:before="101" w:line="383" w:lineRule="auto"/>
        <w:ind w:right="236" w:rightChars="0" w:firstLine="596" w:firstLineChars="200"/>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eastAsia="zh-CN"/>
        </w:rPr>
        <w:t>三、最高预算限额：</w:t>
      </w:r>
      <w:r>
        <w:rPr>
          <w:rFonts w:hint="eastAsia" w:ascii="仿宋_GB2312" w:hAnsi="仿宋_GB2312" w:eastAsia="仿宋_GB2312" w:cs="仿宋_GB2312"/>
          <w:spacing w:val="9"/>
          <w:sz w:val="28"/>
          <w:szCs w:val="28"/>
          <w:lang w:val="en-US" w:eastAsia="zh-CN"/>
        </w:rPr>
        <w:t>35.4228万元</w:t>
      </w:r>
    </w:p>
    <w:p w14:paraId="745ED3A9">
      <w:pPr>
        <w:numPr>
          <w:ilvl w:val="0"/>
          <w:numId w:val="0"/>
        </w:numPr>
        <w:spacing w:before="101" w:line="383" w:lineRule="auto"/>
        <w:ind w:right="236" w:rightChars="0"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四、服务单位资格要求：</w:t>
      </w:r>
    </w:p>
    <w:p w14:paraId="3E5DC07D">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 xml:space="preserve">1.投标供应商应具备《政府采购法》第二十二条规定的条件，提供下列材料： </w:t>
      </w:r>
    </w:p>
    <w:p w14:paraId="4EE9C89D">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 xml:space="preserve">（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 </w:t>
      </w:r>
    </w:p>
    <w:p w14:paraId="28E4B379">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 xml:space="preserve">（2）有依法缴纳税收和社会保障资金的良好记录：提供书面承诺声明函，格式自拟。 </w:t>
      </w:r>
    </w:p>
    <w:p w14:paraId="1809DE73">
      <w:pPr>
        <w:numPr>
          <w:ilvl w:val="0"/>
          <w:numId w:val="0"/>
        </w:numPr>
        <w:spacing w:before="101" w:line="383" w:lineRule="auto"/>
        <w:ind w:leftChars="0" w:right="236" w:rightChars="0" w:firstLine="596" w:firstLineChars="200"/>
        <w:rPr>
          <w:rFonts w:hint="eastAsia"/>
          <w:lang w:val="en-US" w:eastAsia="zh-CN"/>
        </w:rPr>
      </w:pPr>
      <w:r>
        <w:rPr>
          <w:rFonts w:hint="eastAsia" w:ascii="仿宋_GB2312" w:hAnsi="仿宋_GB2312" w:eastAsia="仿宋_GB2312" w:cs="仿宋_GB2312"/>
          <w:spacing w:val="9"/>
          <w:sz w:val="28"/>
          <w:szCs w:val="28"/>
          <w:lang w:val="en-US" w:eastAsia="zh-CN"/>
        </w:rPr>
        <w:t xml:space="preserve">（3）具有良好的商业信誉和健全的财务会计制度：提供书面承诺声明函，格式自拟。 </w:t>
      </w:r>
    </w:p>
    <w:p w14:paraId="359057B4">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（4）履行合同所必需的资质和专业能力：按投标（响应）文</w:t>
      </w:r>
    </w:p>
    <w:p w14:paraId="7F2CDE30">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p>
    <w:p w14:paraId="14018636">
      <w:pPr>
        <w:numPr>
          <w:ilvl w:val="0"/>
          <w:numId w:val="0"/>
        </w:numPr>
        <w:spacing w:before="101" w:line="383" w:lineRule="auto"/>
        <w:ind w:right="236" w:rightChars="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 xml:space="preserve">件格式填报资质和专业能力情况。 </w:t>
      </w:r>
    </w:p>
    <w:p w14:paraId="6F298F95">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 xml:space="preserve">（5）参加采购活动前3年内，在经营活动中没有重大违法记录：参照投标（报价）函相关承诺格式内容。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 </w:t>
      </w:r>
    </w:p>
    <w:p w14:paraId="3245DB8F">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 xml:space="preserve">（6）信用记录：本项目供应商未被列入“信用中国”网站(www.creditchina.gov.cn)以下任何记录名单之一：①失信被执行人；②重大税收违法案件当事人名单；③政府采购严重违法失信行为（政府采购不良行为记录）。同时，不处于中国政府采购网(www.ccgp.gov.cn)“政府采购严重违法失信行为信息记录”中的禁止参加政府采购活动期间。【说明：①由资格性审查人员于投标截止日在“信用中国” 网站 （www.creditchina.gov.cn）及中国政府采购网(www.ccgp.gov.cn)查询结果为准，如在上述网站查询结果 均显示没有相关记录，视为不存在上述不良信用记录。②采购代理机构同时对信用信息查询记录和证据截 图或下载存档；③供应商为分支机构的，同时对该分支机构所属总公司（总所）进行信用记录查询，该分支机构所属总公司（总所）存在不良信用记录的，视同供应商存在不良信用记录。】 </w:t>
      </w:r>
    </w:p>
    <w:p w14:paraId="05CE7098">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（7）供应商必须符合法律、行政法规规定的其他条件：单位负责人为同一人或者存在直接控股、管理关系的不同供应商，不得同时参加本采购项目（或采购包）投标（响应）。为本项目提供整</w:t>
      </w:r>
    </w:p>
    <w:p w14:paraId="5BFDDCA3">
      <w:pPr>
        <w:numPr>
          <w:ilvl w:val="0"/>
          <w:numId w:val="0"/>
        </w:numPr>
        <w:spacing w:before="101" w:line="383" w:lineRule="auto"/>
        <w:ind w:right="236" w:rightChars="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体设计、规范编制或者项目管理、监理、检测等服务的供应商，不</w:t>
      </w:r>
    </w:p>
    <w:p w14:paraId="245F8194">
      <w:pPr>
        <w:numPr>
          <w:ilvl w:val="0"/>
          <w:numId w:val="0"/>
        </w:numPr>
        <w:spacing w:before="101" w:line="383" w:lineRule="auto"/>
        <w:ind w:right="236" w:rightChars="0"/>
        <w:rPr>
          <w:rFonts w:hint="eastAsia" w:ascii="仿宋_GB2312" w:hAnsi="仿宋_GB2312" w:eastAsia="仿宋_GB2312" w:cs="仿宋_GB2312"/>
          <w:spacing w:val="9"/>
          <w:sz w:val="28"/>
          <w:szCs w:val="28"/>
          <w:lang w:val="en-US" w:eastAsia="zh-CN"/>
        </w:rPr>
      </w:pPr>
    </w:p>
    <w:p w14:paraId="08098D5F">
      <w:pPr>
        <w:numPr>
          <w:ilvl w:val="0"/>
          <w:numId w:val="0"/>
        </w:numPr>
        <w:spacing w:before="101" w:line="383" w:lineRule="auto"/>
        <w:ind w:right="236" w:rightChars="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得再参与本项目投标（响应）。投标（报价）函相关承诺要求内容。【提供《供应商资格声明函》】</w:t>
      </w:r>
    </w:p>
    <w:p w14:paraId="212B527A">
      <w:pPr>
        <w:numPr>
          <w:ilvl w:val="0"/>
          <w:numId w:val="1"/>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投标人必须在政府采购网的定点供应商名单内，否则投标无效。</w:t>
      </w:r>
    </w:p>
    <w:p w14:paraId="014F4E4F">
      <w:pPr>
        <w:numPr>
          <w:ilvl w:val="0"/>
          <w:numId w:val="1"/>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投标单位必须具有公安部门颁发的保安服务许可证（提供复印件加盖公章）</w:t>
      </w:r>
    </w:p>
    <w:p w14:paraId="348B31FA">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2、本项目不接受联合体投标。【提供《承诺函》】</w:t>
      </w:r>
    </w:p>
    <w:p w14:paraId="35865B49">
      <w:pPr>
        <w:numPr>
          <w:ilvl w:val="0"/>
          <w:numId w:val="0"/>
        </w:numPr>
        <w:spacing w:before="101" w:line="383" w:lineRule="auto"/>
        <w:ind w:leftChars="0" w:right="236" w:rightChars="0" w:firstLine="596" w:firstLineChars="200"/>
        <w:rPr>
          <w:rFonts w:hint="eastAsia" w:ascii="仿宋_GB2312" w:hAnsi="仿宋_GB2312" w:eastAsia="仿宋_GB2312" w:cs="仿宋_GB2312"/>
          <w:b w:val="0"/>
          <w:bCs w:val="0"/>
          <w:spacing w:val="9"/>
          <w:sz w:val="28"/>
          <w:szCs w:val="28"/>
          <w:lang w:val="en-US" w:eastAsia="zh-CN"/>
        </w:rPr>
      </w:pPr>
      <w:r>
        <w:rPr>
          <w:rFonts w:hint="eastAsia" w:ascii="仿宋_GB2312" w:hAnsi="仿宋_GB2312" w:eastAsia="仿宋_GB2312" w:cs="仿宋_GB2312"/>
          <w:b w:val="0"/>
          <w:bCs w:val="0"/>
          <w:spacing w:val="9"/>
          <w:sz w:val="28"/>
          <w:szCs w:val="28"/>
          <w:lang w:val="en-US" w:eastAsia="zh-CN"/>
        </w:rPr>
        <w:t>五、投标标书要求</w:t>
      </w:r>
    </w:p>
    <w:p w14:paraId="4A38433E">
      <w:pPr>
        <w:numPr>
          <w:ilvl w:val="0"/>
          <w:numId w:val="0"/>
        </w:numPr>
        <w:spacing w:before="101" w:line="383" w:lineRule="auto"/>
        <w:ind w:right="236" w:rightChars="0" w:firstLine="596" w:firstLineChars="200"/>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1.由投标人根据公告附件的参数要求自行编制，投标人需密封携带或者邮寄（至少三本）投标标书参加开标。</w:t>
      </w:r>
    </w:p>
    <w:p w14:paraId="4985130B">
      <w:pPr>
        <w:numPr>
          <w:ilvl w:val="0"/>
          <w:numId w:val="0"/>
        </w:numPr>
        <w:spacing w:before="101" w:line="383" w:lineRule="auto"/>
        <w:ind w:leftChars="0" w:right="236" w:rightChars="0" w:firstLine="596" w:firstLineChars="200"/>
        <w:rPr>
          <w:rFonts w:hint="eastAsia" w:ascii="仿宋_GB2312" w:hAnsi="仿宋_GB2312" w:eastAsia="仿宋_GB2312" w:cs="仿宋_GB2312"/>
          <w:b w:val="0"/>
          <w:bCs w:val="0"/>
          <w:spacing w:val="9"/>
          <w:sz w:val="28"/>
          <w:szCs w:val="28"/>
          <w:lang w:eastAsia="zh-CN"/>
        </w:rPr>
      </w:pPr>
      <w:r>
        <w:rPr>
          <w:rFonts w:hint="eastAsia" w:ascii="仿宋_GB2312" w:hAnsi="仿宋_GB2312" w:eastAsia="仿宋_GB2312" w:cs="仿宋_GB2312"/>
          <w:b w:val="0"/>
          <w:bCs w:val="0"/>
          <w:spacing w:val="9"/>
          <w:sz w:val="28"/>
          <w:szCs w:val="28"/>
          <w:lang w:eastAsia="zh-CN"/>
        </w:rPr>
        <w:t>六、报名截止时间</w:t>
      </w:r>
    </w:p>
    <w:p w14:paraId="703D7593">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eastAsia="zh-CN"/>
        </w:rPr>
        <w:t>即日起至</w:t>
      </w:r>
      <w:r>
        <w:rPr>
          <w:rFonts w:hint="eastAsia" w:ascii="仿宋_GB2312" w:hAnsi="仿宋_GB2312" w:eastAsia="仿宋_GB2312" w:cs="仿宋_GB2312"/>
          <w:spacing w:val="9"/>
          <w:sz w:val="28"/>
          <w:szCs w:val="28"/>
          <w:lang w:val="en-US" w:eastAsia="zh-CN"/>
        </w:rPr>
        <w:t>2024年11月13日下午17:00前。</w:t>
      </w:r>
    </w:p>
    <w:p w14:paraId="2E5E86B6">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七、报名材料的递交方式：</w:t>
      </w:r>
    </w:p>
    <w:p w14:paraId="6CF206F0">
      <w:pPr>
        <w:numPr>
          <w:ilvl w:val="0"/>
          <w:numId w:val="0"/>
        </w:numPr>
        <w:spacing w:before="101" w:line="383" w:lineRule="auto"/>
        <w:ind w:leftChars="0" w:right="236" w:rightChars="0"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现场、邮寄递交，报名地点：云浮市郁南县妇幼保健院保健楼五楼509办公室，逾期送达或者未送达指定地点的报名材料，招标人不予受理，如有不清楚事宜可在现场或者线上咨询。</w:t>
      </w:r>
    </w:p>
    <w:p w14:paraId="4E15CA37">
      <w:pPr>
        <w:spacing w:before="101" w:line="383" w:lineRule="auto"/>
        <w:ind w:right="236" w:firstLine="596" w:firstLineChars="200"/>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以上资料清单均需加盖公章并按顺序装订成册，密封文件在封面注明项目名称+公司名称+联系人及电话。</w:t>
      </w:r>
    </w:p>
    <w:p w14:paraId="1291F324">
      <w:pPr>
        <w:spacing w:before="101" w:line="383" w:lineRule="auto"/>
        <w:ind w:right="236"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val="en-US" w:eastAsia="zh-CN"/>
        </w:rPr>
        <w:t>八、联系方式及联系地址：</w:t>
      </w:r>
    </w:p>
    <w:p w14:paraId="15638764">
      <w:pPr>
        <w:spacing w:before="101" w:line="383" w:lineRule="auto"/>
        <w:ind w:right="236"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招标人：郁南县妇幼保健院</w:t>
      </w:r>
    </w:p>
    <w:p w14:paraId="71E1FB28">
      <w:pPr>
        <w:spacing w:before="101" w:line="383" w:lineRule="auto"/>
        <w:ind w:right="236" w:firstLine="596" w:firstLineChars="200"/>
        <w:rPr>
          <w:rFonts w:hint="eastAsia"/>
          <w:lang w:eastAsia="zh-CN"/>
        </w:rPr>
      </w:pPr>
      <w:r>
        <w:rPr>
          <w:rFonts w:hint="eastAsia" w:ascii="仿宋_GB2312" w:hAnsi="仿宋_GB2312" w:eastAsia="仿宋_GB2312" w:cs="仿宋_GB2312"/>
          <w:spacing w:val="9"/>
          <w:sz w:val="28"/>
          <w:szCs w:val="28"/>
          <w:lang w:eastAsia="zh-CN"/>
        </w:rPr>
        <w:t>地址：郁南县都城镇五龙村委苏祐塘村</w:t>
      </w:r>
    </w:p>
    <w:p w14:paraId="7A24F53D">
      <w:pPr>
        <w:spacing w:before="101" w:line="383" w:lineRule="auto"/>
        <w:ind w:right="236" w:firstLine="596" w:firstLineChars="200"/>
        <w:rPr>
          <w:rFonts w:hint="eastAsia"/>
          <w:lang w:eastAsia="zh-CN"/>
        </w:rPr>
      </w:pPr>
      <w:r>
        <w:rPr>
          <w:rFonts w:hint="eastAsia" w:ascii="仿宋_GB2312" w:hAnsi="仿宋_GB2312" w:eastAsia="仿宋_GB2312" w:cs="仿宋_GB2312"/>
          <w:spacing w:val="9"/>
          <w:sz w:val="28"/>
          <w:szCs w:val="28"/>
          <w:lang w:eastAsia="zh-CN"/>
        </w:rPr>
        <w:t>联系人：唐小姐</w:t>
      </w:r>
    </w:p>
    <w:p w14:paraId="33AD7D64">
      <w:pPr>
        <w:spacing w:before="101" w:line="383" w:lineRule="auto"/>
        <w:ind w:right="236" w:firstLine="596" w:firstLineChars="200"/>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电话：0766-7334023</w:t>
      </w:r>
    </w:p>
    <w:p w14:paraId="318F48AA">
      <w:pPr>
        <w:pStyle w:val="2"/>
        <w:rPr>
          <w:rFonts w:hint="eastAsia"/>
          <w:lang w:eastAsia="zh-CN"/>
        </w:rPr>
      </w:pPr>
    </w:p>
    <w:p w14:paraId="7CA60E2C">
      <w:pPr>
        <w:spacing w:before="101" w:line="383" w:lineRule="auto"/>
        <w:ind w:right="236"/>
        <w:rPr>
          <w:rFonts w:hint="eastAsia" w:ascii="仿宋_GB2312" w:hAnsi="仿宋_GB2312" w:eastAsia="仿宋_GB2312" w:cs="仿宋_GB2312"/>
          <w:spacing w:val="9"/>
          <w:sz w:val="28"/>
          <w:szCs w:val="28"/>
          <w:lang w:eastAsia="zh-CN"/>
        </w:rPr>
      </w:pPr>
      <w:r>
        <w:rPr>
          <w:rFonts w:hint="eastAsia" w:ascii="仿宋_GB2312" w:hAnsi="仿宋_GB2312" w:eastAsia="仿宋_GB2312" w:cs="仿宋_GB2312"/>
          <w:spacing w:val="9"/>
          <w:sz w:val="28"/>
          <w:szCs w:val="28"/>
          <w:lang w:eastAsia="zh-CN"/>
        </w:rPr>
        <w:t>附件1：郁南县妇幼保健院安保服务需求书</w:t>
      </w:r>
    </w:p>
    <w:p w14:paraId="021E8015">
      <w:pPr>
        <w:spacing w:before="101" w:line="383" w:lineRule="auto"/>
        <w:ind w:right="236"/>
        <w:rPr>
          <w:rFonts w:hint="eastAsia" w:ascii="仿宋_GB2312" w:hAnsi="仿宋_GB2312" w:eastAsia="仿宋_GB2312" w:cs="仿宋_GB2312"/>
          <w:spacing w:val="9"/>
          <w:sz w:val="28"/>
          <w:szCs w:val="28"/>
          <w:lang w:eastAsia="zh-CN"/>
        </w:rPr>
      </w:pPr>
    </w:p>
    <w:p w14:paraId="3ABB1098">
      <w:pPr>
        <w:spacing w:before="101" w:line="383" w:lineRule="auto"/>
        <w:ind w:right="236"/>
        <w:rPr>
          <w:rFonts w:hint="eastAsia" w:ascii="仿宋_GB2312" w:hAnsi="仿宋_GB2312" w:eastAsia="仿宋_GB2312" w:cs="仿宋_GB2312"/>
          <w:spacing w:val="9"/>
          <w:sz w:val="28"/>
          <w:szCs w:val="28"/>
          <w:lang w:eastAsia="zh-CN"/>
        </w:rPr>
      </w:pPr>
    </w:p>
    <w:p w14:paraId="0BE14AB3">
      <w:pPr>
        <w:spacing w:before="101" w:line="225" w:lineRule="auto"/>
        <w:ind w:firstLine="5328" w:firstLineChars="1800"/>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郁南县妇幼保</w:t>
      </w:r>
      <w:r>
        <w:rPr>
          <w:rFonts w:hint="eastAsia" w:ascii="仿宋_GB2312" w:hAnsi="仿宋_GB2312" w:eastAsia="仿宋_GB2312" w:cs="仿宋_GB2312"/>
          <w:spacing w:val="8"/>
          <w:sz w:val="28"/>
          <w:szCs w:val="28"/>
          <w:lang w:eastAsia="zh-CN"/>
        </w:rPr>
        <w:t>健</w:t>
      </w:r>
      <w:r>
        <w:rPr>
          <w:rFonts w:hint="eastAsia" w:ascii="仿宋_GB2312" w:hAnsi="仿宋_GB2312" w:eastAsia="仿宋_GB2312" w:cs="仿宋_GB2312"/>
          <w:spacing w:val="7"/>
          <w:sz w:val="28"/>
          <w:szCs w:val="28"/>
        </w:rPr>
        <w:t>院</w:t>
      </w:r>
    </w:p>
    <w:p w14:paraId="06781117">
      <w:pPr>
        <w:spacing w:before="101" w:line="383" w:lineRule="auto"/>
        <w:ind w:right="236" w:firstLine="5396" w:firstLineChars="1900"/>
        <w:rPr>
          <w:rFonts w:hint="default" w:ascii="仿宋_GB2312" w:hAnsi="仿宋_GB2312" w:eastAsia="仿宋_GB2312" w:cs="仿宋_GB2312"/>
          <w:spacing w:val="2"/>
          <w:sz w:val="28"/>
          <w:szCs w:val="28"/>
          <w:lang w:val="en-US" w:eastAsia="zh-CN"/>
        </w:rPr>
        <w:sectPr>
          <w:pgSz w:w="11910" w:h="16840"/>
          <w:pgMar w:top="1431" w:right="1548" w:bottom="0" w:left="1543" w:header="0" w:footer="0" w:gutter="0"/>
          <w:cols w:space="720" w:num="1"/>
        </w:sectPr>
      </w:pPr>
      <w:r>
        <w:rPr>
          <w:rFonts w:hint="eastAsia" w:ascii="仿宋_GB2312" w:hAnsi="仿宋_GB2312" w:eastAsia="仿宋_GB2312" w:cs="仿宋_GB2312"/>
          <w:spacing w:val="2"/>
          <w:sz w:val="28"/>
          <w:szCs w:val="28"/>
        </w:rPr>
        <w:t>202</w:t>
      </w:r>
      <w:r>
        <w:rPr>
          <w:rFonts w:hint="eastAsia" w:ascii="仿宋_GB2312" w:hAnsi="仿宋_GB2312" w:eastAsia="仿宋_GB2312" w:cs="仿宋_GB2312"/>
          <w:spacing w:val="2"/>
          <w:sz w:val="28"/>
          <w:szCs w:val="28"/>
          <w:lang w:val="en-US" w:eastAsia="zh-CN"/>
        </w:rPr>
        <w:t>4</w:t>
      </w:r>
      <w:r>
        <w:rPr>
          <w:rFonts w:hint="eastAsia" w:ascii="仿宋_GB2312" w:hAnsi="仿宋_GB2312" w:eastAsia="仿宋_GB2312" w:cs="仿宋_GB2312"/>
          <w:spacing w:val="2"/>
          <w:sz w:val="28"/>
          <w:szCs w:val="28"/>
        </w:rPr>
        <w:t>年</w:t>
      </w:r>
      <w:r>
        <w:rPr>
          <w:rFonts w:hint="eastAsia" w:ascii="仿宋_GB2312" w:hAnsi="仿宋_GB2312" w:eastAsia="仿宋_GB2312" w:cs="仿宋_GB2312"/>
          <w:spacing w:val="2"/>
          <w:sz w:val="28"/>
          <w:szCs w:val="28"/>
          <w:lang w:val="en-US" w:eastAsia="zh-CN"/>
        </w:rPr>
        <w:t>11</w:t>
      </w:r>
      <w:r>
        <w:rPr>
          <w:rFonts w:hint="eastAsia" w:ascii="仿宋_GB2312" w:hAnsi="仿宋_GB2312" w:eastAsia="仿宋_GB2312" w:cs="仿宋_GB2312"/>
          <w:spacing w:val="2"/>
          <w:sz w:val="28"/>
          <w:szCs w:val="28"/>
        </w:rPr>
        <w:t>月</w:t>
      </w:r>
      <w:r>
        <w:rPr>
          <w:rFonts w:hint="eastAsia" w:ascii="仿宋_GB2312" w:hAnsi="仿宋_GB2312" w:eastAsia="仿宋_GB2312" w:cs="仿宋_GB2312"/>
          <w:spacing w:val="2"/>
          <w:sz w:val="28"/>
          <w:szCs w:val="28"/>
          <w:lang w:val="en-US" w:eastAsia="zh-CN"/>
        </w:rPr>
        <w:t>6日</w:t>
      </w:r>
      <w:bookmarkStart w:id="0" w:name="_GoBack"/>
      <w:bookmarkEnd w:id="0"/>
    </w:p>
    <w:p w14:paraId="3A9D03F9">
      <w:pPr>
        <w:spacing w:line="255" w:lineRule="auto"/>
        <w:rPr>
          <w:rFonts w:hint="eastAsia" w:ascii="仿宋_GB2312" w:hAnsi="仿宋_GB2312" w:eastAsia="仿宋_GB2312" w:cs="仿宋_GB2312"/>
          <w:sz w:val="30"/>
          <w:szCs w:val="30"/>
        </w:rPr>
      </w:pPr>
    </w:p>
    <w:p w14:paraId="4B0CF0CF">
      <w:pPr>
        <w:spacing w:line="255" w:lineRule="auto"/>
        <w:rPr>
          <w:rFonts w:hint="eastAsia" w:ascii="仿宋_GB2312" w:hAnsi="仿宋_GB2312" w:eastAsia="仿宋_GB2312" w:cs="仿宋_GB2312"/>
          <w:sz w:val="30"/>
          <w:szCs w:val="30"/>
        </w:rPr>
      </w:pPr>
    </w:p>
    <w:p w14:paraId="231D86F5">
      <w:pPr>
        <w:spacing w:line="255" w:lineRule="auto"/>
        <w:rPr>
          <w:rFonts w:hint="eastAsia" w:ascii="仿宋_GB2312" w:hAnsi="仿宋_GB2312" w:eastAsia="仿宋_GB2312" w:cs="仿宋_GB2312"/>
          <w:sz w:val="30"/>
          <w:szCs w:val="30"/>
        </w:rPr>
      </w:pPr>
    </w:p>
    <w:p w14:paraId="22E53B90">
      <w:pPr>
        <w:spacing w:line="256" w:lineRule="auto"/>
        <w:rPr>
          <w:rFonts w:hint="eastAsia" w:ascii="仿宋_GB2312" w:hAnsi="仿宋_GB2312" w:eastAsia="仿宋_GB2312" w:cs="仿宋_GB2312"/>
          <w:sz w:val="30"/>
          <w:szCs w:val="30"/>
        </w:rPr>
      </w:pPr>
    </w:p>
    <w:p w14:paraId="2B66DEAB">
      <w:pPr>
        <w:spacing w:line="256" w:lineRule="auto"/>
        <w:rPr>
          <w:rFonts w:hint="eastAsia" w:ascii="仿宋_GB2312" w:hAnsi="仿宋_GB2312" w:eastAsia="仿宋_GB2312" w:cs="仿宋_GB2312"/>
          <w:sz w:val="30"/>
          <w:szCs w:val="30"/>
        </w:rPr>
      </w:pPr>
    </w:p>
    <w:p w14:paraId="5DC4F19C">
      <w:pPr>
        <w:spacing w:line="256" w:lineRule="auto"/>
        <w:rPr>
          <w:rFonts w:hint="eastAsia" w:ascii="仿宋_GB2312" w:hAnsi="仿宋_GB2312" w:eastAsia="仿宋_GB2312" w:cs="仿宋_GB2312"/>
          <w:sz w:val="30"/>
          <w:szCs w:val="30"/>
        </w:rPr>
      </w:pPr>
    </w:p>
    <w:p w14:paraId="73FD41CA">
      <w:pPr>
        <w:spacing w:before="219" w:line="225" w:lineRule="auto"/>
        <w:ind w:left="5374"/>
        <w:rPr>
          <w:rFonts w:hint="eastAsia" w:ascii="仿宋_GB2312" w:hAnsi="仿宋_GB2312" w:eastAsia="仿宋_GB2312" w:cs="仿宋_GB2312"/>
          <w:sz w:val="30"/>
          <w:szCs w:val="30"/>
        </w:rPr>
      </w:pPr>
    </w:p>
    <w:p w14:paraId="031ADA28">
      <w:pPr>
        <w:spacing w:line="241" w:lineRule="auto"/>
        <w:rPr>
          <w:rFonts w:ascii="Arial"/>
          <w:sz w:val="21"/>
        </w:rPr>
      </w:pPr>
    </w:p>
    <w:p w14:paraId="50296B0D">
      <w:pPr>
        <w:ind w:left="6720" w:hanging="6720" w:hangingChars="2100"/>
        <w:jc w:val="center"/>
        <w:rPr>
          <w:rFonts w:hint="eastAsia" w:ascii="仿宋_GB2312" w:hAnsi="仿宋_GB2312" w:eastAsia="仿宋_GB2312" w:cs="仿宋_GB2312"/>
          <w:sz w:val="32"/>
          <w:szCs w:val="32"/>
          <w:lang w:val="en-US" w:eastAsia="zh-CN"/>
        </w:rPr>
      </w:pPr>
    </w:p>
    <w:sectPr>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11222FC-9017-46CE-8A36-C1FCBDB5BF77}"/>
  </w:font>
  <w:font w:name="黑体">
    <w:panose1 w:val="02010609060101010101"/>
    <w:charset w:val="86"/>
    <w:family w:val="auto"/>
    <w:pitch w:val="default"/>
    <w:sig w:usb0="800002BF" w:usb1="38CF7CFA" w:usb2="00000016" w:usb3="00000000" w:csb0="00040001" w:csb1="00000000"/>
    <w:embedRegular r:id="rId2" w:fontKey="{BCFB47F5-8D5B-443A-B324-38611C7D77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7BF2103F-D961-4388-880C-2AEA56F2DC3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49D"/>
    <w:multiLevelType w:val="singleLevel"/>
    <w:tmpl w:val="1365149D"/>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NjlkY2ExYjc0Y2QzMGFkMDliMjFkNmY5MDQ2NTAifQ=="/>
  </w:docVars>
  <w:rsids>
    <w:rsidRoot w:val="06036ADF"/>
    <w:rsid w:val="0242123F"/>
    <w:rsid w:val="02B812AF"/>
    <w:rsid w:val="036D7252"/>
    <w:rsid w:val="05524C3E"/>
    <w:rsid w:val="05592C4C"/>
    <w:rsid w:val="06036ADF"/>
    <w:rsid w:val="08130789"/>
    <w:rsid w:val="09683700"/>
    <w:rsid w:val="097E3F81"/>
    <w:rsid w:val="0F057031"/>
    <w:rsid w:val="10131F77"/>
    <w:rsid w:val="143600F9"/>
    <w:rsid w:val="166E1F9E"/>
    <w:rsid w:val="16B97ABE"/>
    <w:rsid w:val="17572EDC"/>
    <w:rsid w:val="1AC54F79"/>
    <w:rsid w:val="1DDA4899"/>
    <w:rsid w:val="1EC566C2"/>
    <w:rsid w:val="1EEB6F01"/>
    <w:rsid w:val="20B63AD8"/>
    <w:rsid w:val="21081BC7"/>
    <w:rsid w:val="227A3C87"/>
    <w:rsid w:val="230129A4"/>
    <w:rsid w:val="25D21D98"/>
    <w:rsid w:val="277C0664"/>
    <w:rsid w:val="27AB06B7"/>
    <w:rsid w:val="2A9B62B0"/>
    <w:rsid w:val="2DA937EB"/>
    <w:rsid w:val="2DE946DB"/>
    <w:rsid w:val="3013786F"/>
    <w:rsid w:val="30436200"/>
    <w:rsid w:val="30EC5210"/>
    <w:rsid w:val="33E23401"/>
    <w:rsid w:val="38880CD0"/>
    <w:rsid w:val="393207FA"/>
    <w:rsid w:val="3A447C97"/>
    <w:rsid w:val="3B31236C"/>
    <w:rsid w:val="3C1C7931"/>
    <w:rsid w:val="3C5C2499"/>
    <w:rsid w:val="3E0510AD"/>
    <w:rsid w:val="3EAC6628"/>
    <w:rsid w:val="408A6DDA"/>
    <w:rsid w:val="40A764E6"/>
    <w:rsid w:val="418B4C43"/>
    <w:rsid w:val="459F34A4"/>
    <w:rsid w:val="478A7DC1"/>
    <w:rsid w:val="48FF1A78"/>
    <w:rsid w:val="49644B37"/>
    <w:rsid w:val="4B2A304F"/>
    <w:rsid w:val="4C716264"/>
    <w:rsid w:val="4CC822AC"/>
    <w:rsid w:val="51400D7C"/>
    <w:rsid w:val="514B7BED"/>
    <w:rsid w:val="53776959"/>
    <w:rsid w:val="53B21D2E"/>
    <w:rsid w:val="55DB1A71"/>
    <w:rsid w:val="58044786"/>
    <w:rsid w:val="58134739"/>
    <w:rsid w:val="5B3710B2"/>
    <w:rsid w:val="5B9F38B6"/>
    <w:rsid w:val="5C37481E"/>
    <w:rsid w:val="5EF24DF0"/>
    <w:rsid w:val="63AC35B5"/>
    <w:rsid w:val="64A15D85"/>
    <w:rsid w:val="6872433C"/>
    <w:rsid w:val="69BA0BA6"/>
    <w:rsid w:val="69F55C11"/>
    <w:rsid w:val="6B373602"/>
    <w:rsid w:val="70335B5B"/>
    <w:rsid w:val="7214578F"/>
    <w:rsid w:val="730F407B"/>
    <w:rsid w:val="74D60168"/>
    <w:rsid w:val="78D60A0B"/>
    <w:rsid w:val="7B965B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99"/>
    <w:pPr>
      <w:spacing w:before="38"/>
      <w:ind w:left="523"/>
      <w:outlineLvl w:val="0"/>
    </w:pPr>
    <w:rPr>
      <w:rFonts w:ascii="宋体" w:hAnsi="宋体" w:eastAsia="宋体" w:cs="宋体"/>
      <w:b/>
      <w:bCs/>
      <w:sz w:val="44"/>
      <w:szCs w:val="44"/>
    </w:rPr>
  </w:style>
  <w:style w:type="character" w:default="1" w:styleId="11">
    <w:name w:val="Default Paragraph Font"/>
    <w:link w:val="12"/>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semiHidden/>
    <w:qFormat/>
    <w:uiPriority w:val="0"/>
    <w:pPr>
      <w:jc w:val="left"/>
    </w:pPr>
  </w:style>
  <w:style w:type="paragraph" w:styleId="4">
    <w:name w:val="Body Text"/>
    <w:basedOn w:val="1"/>
    <w:autoRedefine/>
    <w:qFormat/>
    <w:uiPriority w:val="99"/>
    <w:rPr>
      <w:sz w:val="32"/>
      <w:szCs w:val="32"/>
    </w:rPr>
  </w:style>
  <w:style w:type="paragraph" w:styleId="5">
    <w:name w:val="Body Text Indent"/>
    <w:basedOn w:val="1"/>
    <w:next w:val="6"/>
    <w:autoRedefine/>
    <w:qFormat/>
    <w:uiPriority w:val="0"/>
    <w:pPr>
      <w:ind w:firstLine="555"/>
    </w:pPr>
  </w:style>
  <w:style w:type="paragraph" w:styleId="6">
    <w:name w:val="annotation subject"/>
    <w:basedOn w:val="3"/>
    <w:next w:val="1"/>
    <w:autoRedefine/>
    <w:qFormat/>
    <w:uiPriority w:val="0"/>
    <w:rPr>
      <w:b/>
      <w:bCs/>
    </w:rPr>
  </w:style>
  <w:style w:type="paragraph" w:styleId="7">
    <w:name w:val="Normal (Web)"/>
    <w:basedOn w:val="1"/>
    <w:autoRedefine/>
    <w:qFormat/>
    <w:uiPriority w:val="0"/>
    <w:pPr>
      <w:widowControl/>
      <w:spacing w:before="100" w:beforeAutospacing="1" w:after="100" w:afterAutospacing="1" w:line="240" w:lineRule="atLeast"/>
      <w:jc w:val="left"/>
    </w:pPr>
    <w:rPr>
      <w:rFonts w:ascii="宋体" w:hAnsi="宋体"/>
      <w:kern w:val="0"/>
      <w:sz w:val="18"/>
      <w:szCs w:val="18"/>
    </w:rPr>
  </w:style>
  <w:style w:type="paragraph" w:styleId="8">
    <w:name w:val="Body Text First Indent 2"/>
    <w:basedOn w:val="5"/>
    <w:autoRedefine/>
    <w:qFormat/>
    <w:uiPriority w:val="0"/>
    <w:pPr>
      <w:ind w:firstLine="420" w:firstLineChars="200"/>
    </w:pPr>
    <w:rPr>
      <w:szCs w:val="20"/>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 Char"/>
    <w:basedOn w:val="13"/>
    <w:link w:val="11"/>
    <w:autoRedefine/>
    <w:qFormat/>
    <w:uiPriority w:val="0"/>
    <w:pPr>
      <w:widowControl/>
      <w:spacing w:after="160" w:afterLines="0" w:line="240" w:lineRule="exact"/>
      <w:jc w:val="left"/>
    </w:pPr>
  </w:style>
  <w:style w:type="paragraph" w:customStyle="1" w:styleId="13">
    <w:name w:val="正文 New New New New New New New"/>
    <w:autoRedefine/>
    <w:qFormat/>
    <w:uiPriority w:val="0"/>
    <w:pPr>
      <w:widowControl w:val="0"/>
      <w:jc w:val="both"/>
    </w:pPr>
    <w:rPr>
      <w:rFonts w:ascii="Times New Roman" w:hAnsi="Times New Roman" w:eastAsia="方正仿宋_GB2312" w:cs="Times New Roman"/>
      <w:kern w:val="2"/>
      <w:sz w:val="32"/>
      <w:szCs w:val="24"/>
      <w:lang w:val="en-US" w:eastAsia="zh-CN" w:bidi="ar-SA"/>
    </w:rPr>
  </w:style>
  <w:style w:type="character" w:styleId="14">
    <w:name w:val="Hyperlink"/>
    <w:basedOn w:val="11"/>
    <w:autoRedefine/>
    <w:qFormat/>
    <w:uiPriority w:val="0"/>
    <w:rPr>
      <w:color w:val="136EC2"/>
      <w:u w:val="single"/>
    </w:rPr>
  </w:style>
  <w:style w:type="paragraph" w:customStyle="1" w:styleId="15">
    <w:name w:val="普通(网站) New New"/>
    <w:basedOn w:val="16"/>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6">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要点 New New"/>
    <w:basedOn w:val="11"/>
    <w:autoRedefine/>
    <w:qFormat/>
    <w:uiPriority w:val="0"/>
    <w:rPr>
      <w:b/>
      <w:bCs/>
    </w:rPr>
  </w:style>
  <w:style w:type="paragraph" w:customStyle="1" w:styleId="18">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3二左"/>
    <w:basedOn w:val="20"/>
    <w:autoRedefine/>
    <w:qFormat/>
    <w:uiPriority w:val="0"/>
    <w:pPr>
      <w:spacing w:line="560" w:lineRule="exact"/>
      <w:ind w:firstLine="643"/>
      <w:jc w:val="left"/>
      <w:outlineLvl w:val="1"/>
    </w:pPr>
    <w:rPr>
      <w:rFonts w:ascii="楷体_GB2312" w:eastAsia="楷体_GB2312"/>
      <w:b/>
      <w:bCs/>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ind w:firstLine="640" w:firstLineChars="200"/>
      <w:jc w:val="both"/>
    </w:pPr>
    <w:rPr>
      <w:rFonts w:ascii="仿宋_GB2312" w:hAns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1459</Words>
  <Characters>1579</Characters>
  <Lines>0</Lines>
  <Paragraphs>0</Paragraphs>
  <TotalTime>22</TotalTime>
  <ScaleCrop>false</ScaleCrop>
  <LinksUpToDate>false</LinksUpToDate>
  <CharactersWithSpaces>1591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2018-05-23T01:23:00Z</dcterms:created>
  <dc:creator>Administrator</dc:creator>
  <cp:lastModifiedBy>赖达权</cp:lastModifiedBy>
  <cp:lastPrinted>2024-11-06T07:56:27Z</cp:lastPrinted>
  <dcterms:modified xsi:type="dcterms:W3CDTF">2024-11-06T08:07:33Z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CE14F2B572384E76A2A1239BA4E83D93_13</vt:lpwstr>
  </property>
</Properties>
</file>